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7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35"/>
        <w:gridCol w:w="449"/>
        <w:gridCol w:w="6533"/>
      </w:tblGrid>
      <w:tr w:rsidR="000629D5" w:rsidTr="00794E16">
        <w:trPr>
          <w:trHeight w:val="4256"/>
        </w:trPr>
        <w:tc>
          <w:tcPr>
            <w:tcW w:w="3635" w:type="dxa"/>
            <w:vAlign w:val="bottom"/>
          </w:tcPr>
          <w:p w:rsidR="000629D5" w:rsidRDefault="004019AC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072640" cy="2438400"/>
                  <wp:effectExtent l="0" t="0" r="3810" b="0"/>
                  <wp:docPr id="8" name="Immagine 8" descr="Risultati immagini per INCLUSIONE IMMAG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isultati immagini per INCLUSIONE IMMAG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246" cy="245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533" w:type="dxa"/>
            <w:vMerge w:val="restart"/>
            <w:vAlign w:val="center"/>
          </w:tcPr>
          <w:p w:rsidR="001F1958" w:rsidRPr="004F0F0B" w:rsidRDefault="00CE3876" w:rsidP="004F0F0B">
            <w:pPr>
              <w:jc w:val="center"/>
              <w:rPr>
                <w:b/>
                <w:sz w:val="32"/>
                <w:szCs w:val="32"/>
              </w:rPr>
            </w:pPr>
            <w:r w:rsidRPr="004F0F0B">
              <w:rPr>
                <w:b/>
                <w:sz w:val="32"/>
                <w:szCs w:val="32"/>
              </w:rPr>
              <w:t>C</w:t>
            </w:r>
            <w:r w:rsidR="004F0F0B" w:rsidRPr="004F0F0B">
              <w:rPr>
                <w:b/>
                <w:sz w:val="32"/>
                <w:szCs w:val="32"/>
              </w:rPr>
              <w:t>ARTA DI INTENTI</w:t>
            </w:r>
          </w:p>
          <w:p w:rsidR="00CE3876" w:rsidRPr="002B3ED2" w:rsidRDefault="00CE3876" w:rsidP="004F0F0B">
            <w:pPr>
              <w:pStyle w:val="Indirizzo"/>
              <w:jc w:val="center"/>
              <w:rPr>
                <w:b/>
                <w:sz w:val="22"/>
              </w:rPr>
            </w:pPr>
            <w:r w:rsidRPr="002B3ED2">
              <w:rPr>
                <w:b/>
                <w:sz w:val="22"/>
              </w:rPr>
              <w:t xml:space="preserve">Per la promozione di una </w:t>
            </w:r>
            <w:r w:rsidR="00B96EEA" w:rsidRPr="002B3ED2">
              <w:rPr>
                <w:b/>
                <w:sz w:val="22"/>
              </w:rPr>
              <w:t>società</w:t>
            </w:r>
            <w:r w:rsidR="00F35568" w:rsidRPr="002B3ED2">
              <w:rPr>
                <w:b/>
                <w:sz w:val="22"/>
              </w:rPr>
              <w:t xml:space="preserve"> </w:t>
            </w:r>
            <w:r w:rsidR="003066AC" w:rsidRPr="002B3ED2">
              <w:rPr>
                <w:b/>
                <w:sz w:val="22"/>
              </w:rPr>
              <w:t xml:space="preserve">aperta e </w:t>
            </w:r>
            <w:r w:rsidRPr="002B3ED2">
              <w:rPr>
                <w:b/>
                <w:sz w:val="22"/>
              </w:rPr>
              <w:t>inclusiva</w:t>
            </w:r>
          </w:p>
          <w:p w:rsidR="004F0F0B" w:rsidRPr="002B3ED2" w:rsidRDefault="004F0F0B" w:rsidP="00846D4F">
            <w:pPr>
              <w:pStyle w:val="Indirizzo"/>
              <w:rPr>
                <w:b/>
                <w:sz w:val="22"/>
              </w:rPr>
            </w:pPr>
          </w:p>
          <w:p w:rsidR="002A7D2A" w:rsidRPr="002B3ED2" w:rsidRDefault="002A7D2A" w:rsidP="00846D4F">
            <w:pPr>
              <w:pStyle w:val="Indirizzo"/>
              <w:rPr>
                <w:sz w:val="22"/>
              </w:rPr>
            </w:pPr>
            <w:r w:rsidRPr="002B3ED2">
              <w:rPr>
                <w:b/>
                <w:sz w:val="22"/>
              </w:rPr>
              <w:t>PREMESSO che</w:t>
            </w:r>
          </w:p>
          <w:p w:rsidR="00846569" w:rsidRPr="00846569" w:rsidRDefault="00846569" w:rsidP="00846D4F">
            <w:pPr>
              <w:pStyle w:val="Indirizzo"/>
              <w:rPr>
                <w:sz w:val="24"/>
                <w:szCs w:val="24"/>
              </w:rPr>
            </w:pPr>
          </w:p>
          <w:p w:rsidR="00293D7D" w:rsidRPr="002B3ED2" w:rsidRDefault="00293D7D" w:rsidP="00293D7D">
            <w:pPr>
              <w:pStyle w:val="Indirizzo"/>
              <w:numPr>
                <w:ilvl w:val="0"/>
                <w:numId w:val="4"/>
              </w:numPr>
              <w:jc w:val="both"/>
              <w:rPr>
                <w:sz w:val="22"/>
              </w:rPr>
            </w:pPr>
            <w:r w:rsidRPr="002B3ED2">
              <w:rPr>
                <w:sz w:val="22"/>
              </w:rPr>
              <w:t xml:space="preserve">Tutti i cittadini, italiani e non, hanno necessità di una maggiore rete solidale volta a sostenere e promuovere una reale integrazione sociale, economica e culturale.  </w:t>
            </w:r>
          </w:p>
          <w:p w:rsidR="00FD62B7" w:rsidRPr="002B3ED2" w:rsidRDefault="00FD62B7">
            <w:pPr>
              <w:pStyle w:val="Indirizzo"/>
              <w:ind w:left="720"/>
              <w:jc w:val="both"/>
              <w:rPr>
                <w:sz w:val="16"/>
                <w:szCs w:val="16"/>
              </w:rPr>
            </w:pPr>
          </w:p>
          <w:p w:rsidR="00293D7D" w:rsidRPr="002B3ED2" w:rsidRDefault="00293D7D" w:rsidP="00293D7D">
            <w:pPr>
              <w:pStyle w:val="Indirizzo"/>
              <w:numPr>
                <w:ilvl w:val="0"/>
                <w:numId w:val="4"/>
              </w:numPr>
              <w:jc w:val="both"/>
              <w:rPr>
                <w:sz w:val="22"/>
              </w:rPr>
            </w:pPr>
            <w:r w:rsidRPr="002B3ED2">
              <w:rPr>
                <w:sz w:val="22"/>
              </w:rPr>
              <w:t>Le comunità locali soffrono la disgregazione del tessuto sociale e il diffondersi di un clima di chiusura e razzismo.</w:t>
            </w:r>
          </w:p>
          <w:p w:rsidR="00FD62B7" w:rsidRPr="002B3ED2" w:rsidRDefault="00FD62B7">
            <w:pPr>
              <w:pStyle w:val="Indirizzo"/>
              <w:jc w:val="both"/>
              <w:rPr>
                <w:sz w:val="16"/>
                <w:szCs w:val="16"/>
              </w:rPr>
            </w:pPr>
          </w:p>
          <w:p w:rsidR="008E0858" w:rsidRPr="002B3ED2" w:rsidRDefault="00846569" w:rsidP="002B3ED2">
            <w:pPr>
              <w:pStyle w:val="Indirizzo"/>
              <w:numPr>
                <w:ilvl w:val="0"/>
                <w:numId w:val="4"/>
              </w:numPr>
              <w:jc w:val="both"/>
              <w:rPr>
                <w:sz w:val="22"/>
              </w:rPr>
            </w:pPr>
            <w:r w:rsidRPr="002B3ED2">
              <w:rPr>
                <w:sz w:val="22"/>
              </w:rPr>
              <w:t>L’attuale</w:t>
            </w:r>
            <w:r w:rsidR="002A7D2A" w:rsidRPr="002B3ED2">
              <w:rPr>
                <w:sz w:val="22"/>
              </w:rPr>
              <w:t xml:space="preserve"> politica</w:t>
            </w:r>
            <w:r w:rsidRPr="002B3ED2">
              <w:rPr>
                <w:sz w:val="22"/>
              </w:rPr>
              <w:t xml:space="preserve"> governativa</w:t>
            </w:r>
            <w:r w:rsidR="002A7D2A" w:rsidRPr="002B3ED2">
              <w:rPr>
                <w:sz w:val="22"/>
              </w:rPr>
              <w:t xml:space="preserve">, </w:t>
            </w:r>
            <w:r w:rsidRPr="002B3ED2">
              <w:rPr>
                <w:sz w:val="22"/>
              </w:rPr>
              <w:t xml:space="preserve">principalmente </w:t>
            </w:r>
            <w:r w:rsidR="002A7D2A" w:rsidRPr="002B3ED2">
              <w:rPr>
                <w:sz w:val="22"/>
              </w:rPr>
              <w:t xml:space="preserve">in base alle ultime modifiche di legge in materia di </w:t>
            </w:r>
            <w:r w:rsidR="00B96EEA" w:rsidRPr="002B3ED2">
              <w:rPr>
                <w:sz w:val="22"/>
              </w:rPr>
              <w:t>sicurezza, sta incidendo negativamente sui diritti di tutti, in primis di quelli dei cittadini di paesi terzi.</w:t>
            </w:r>
          </w:p>
          <w:p w:rsidR="001F1958" w:rsidRPr="002B3ED2" w:rsidRDefault="001F1958" w:rsidP="008E0858">
            <w:pPr>
              <w:pStyle w:val="Indirizzo"/>
              <w:ind w:left="720"/>
              <w:jc w:val="both"/>
              <w:rPr>
                <w:sz w:val="16"/>
                <w:szCs w:val="16"/>
              </w:rPr>
            </w:pPr>
          </w:p>
          <w:p w:rsidR="002A7D2A" w:rsidRPr="002B3ED2" w:rsidRDefault="002A7D2A" w:rsidP="002A7D2A">
            <w:pPr>
              <w:pStyle w:val="Indirizzo"/>
              <w:rPr>
                <w:sz w:val="22"/>
              </w:rPr>
            </w:pPr>
            <w:r w:rsidRPr="002B3ED2">
              <w:rPr>
                <w:b/>
                <w:sz w:val="22"/>
              </w:rPr>
              <w:t>CONSIDERATO che</w:t>
            </w:r>
          </w:p>
          <w:p w:rsidR="001F1958" w:rsidRPr="002B3ED2" w:rsidRDefault="001F1958" w:rsidP="002A7D2A">
            <w:pPr>
              <w:pStyle w:val="Indirizzo"/>
              <w:rPr>
                <w:sz w:val="16"/>
                <w:szCs w:val="16"/>
              </w:rPr>
            </w:pPr>
          </w:p>
          <w:p w:rsidR="001F1958" w:rsidRPr="002B3ED2" w:rsidRDefault="001F1958" w:rsidP="00846D4F">
            <w:pPr>
              <w:pStyle w:val="Indirizzo"/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2B3ED2">
              <w:rPr>
                <w:sz w:val="22"/>
              </w:rPr>
              <w:t>I promotori di questa carta d’intenti condividono il rifiuto del modello di accoglienza proposto dall’ultimo bando Cas del Ministero dell’Interno, in quanto non in linea con i propri valori etici e politici di riferimento.</w:t>
            </w:r>
          </w:p>
          <w:p w:rsidR="001F1958" w:rsidRPr="002B3ED2" w:rsidRDefault="001F1958" w:rsidP="001F1958">
            <w:pPr>
              <w:pStyle w:val="Indirizzo"/>
              <w:ind w:left="720"/>
              <w:jc w:val="both"/>
              <w:rPr>
                <w:sz w:val="16"/>
                <w:szCs w:val="16"/>
              </w:rPr>
            </w:pPr>
          </w:p>
          <w:p w:rsidR="00DF4D6E" w:rsidRPr="002B3ED2" w:rsidRDefault="001F1958" w:rsidP="00846D4F">
            <w:pPr>
              <w:pStyle w:val="Indirizzo"/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2B3ED2">
              <w:rPr>
                <w:sz w:val="22"/>
              </w:rPr>
              <w:t>I promotori reputano di poter</w:t>
            </w:r>
            <w:r w:rsidR="00DF4D6E" w:rsidRPr="002B3ED2">
              <w:rPr>
                <w:sz w:val="22"/>
              </w:rPr>
              <w:t xml:space="preserve"> svolgere un ruolo importante di informazione, sensibilizzazione ed educazione ad una cittadinanza inclusiva</w:t>
            </w:r>
            <w:r w:rsidR="008E0858" w:rsidRPr="002B3ED2">
              <w:rPr>
                <w:sz w:val="22"/>
              </w:rPr>
              <w:t>.</w:t>
            </w:r>
          </w:p>
          <w:p w:rsidR="001F1958" w:rsidRPr="002B3ED2" w:rsidRDefault="001F1958" w:rsidP="001F1958">
            <w:pPr>
              <w:pStyle w:val="Indirizzo"/>
              <w:jc w:val="both"/>
              <w:rPr>
                <w:sz w:val="16"/>
                <w:szCs w:val="16"/>
              </w:rPr>
            </w:pPr>
          </w:p>
          <w:p w:rsidR="008E0858" w:rsidRPr="002B3ED2" w:rsidRDefault="008E0858" w:rsidP="00846D4F">
            <w:pPr>
              <w:pStyle w:val="Indirizzo"/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2B3ED2">
              <w:rPr>
                <w:sz w:val="22"/>
              </w:rPr>
              <w:t xml:space="preserve">L’emergenza </w:t>
            </w:r>
            <w:r w:rsidR="00B96EEA" w:rsidRPr="002B3ED2">
              <w:rPr>
                <w:sz w:val="22"/>
              </w:rPr>
              <w:t>sociale e in primis quella abitativa</w:t>
            </w:r>
            <w:r w:rsidRPr="002B3ED2">
              <w:rPr>
                <w:sz w:val="22"/>
              </w:rPr>
              <w:t xml:space="preserve"> sui territori ha bi</w:t>
            </w:r>
            <w:r w:rsidR="0044684E" w:rsidRPr="002B3ED2">
              <w:rPr>
                <w:sz w:val="22"/>
              </w:rPr>
              <w:t>sogno di risposte concrete e di progetti che prevedano percorsi</w:t>
            </w:r>
            <w:r w:rsidR="00626BB5" w:rsidRPr="002B3ED2">
              <w:rPr>
                <w:sz w:val="22"/>
              </w:rPr>
              <w:t xml:space="preserve"> indirizzati</w:t>
            </w:r>
            <w:r w:rsidR="0044684E" w:rsidRPr="002B3ED2">
              <w:rPr>
                <w:sz w:val="22"/>
              </w:rPr>
              <w:t xml:space="preserve"> a fortificare e consolidare l’autonomia economica</w:t>
            </w:r>
            <w:r w:rsidR="003066AC" w:rsidRPr="002B3ED2">
              <w:rPr>
                <w:sz w:val="22"/>
              </w:rPr>
              <w:t xml:space="preserve">, </w:t>
            </w:r>
            <w:r w:rsidR="00B96EEA" w:rsidRPr="002B3ED2">
              <w:rPr>
                <w:sz w:val="22"/>
              </w:rPr>
              <w:t>sociale</w:t>
            </w:r>
            <w:r w:rsidR="0044684E" w:rsidRPr="002B3ED2">
              <w:rPr>
                <w:sz w:val="22"/>
              </w:rPr>
              <w:t xml:space="preserve"> e abitativa delle persone.</w:t>
            </w:r>
          </w:p>
          <w:p w:rsidR="002B3ED2" w:rsidRPr="002B3ED2" w:rsidRDefault="002B3ED2" w:rsidP="0044684E">
            <w:pPr>
              <w:pStyle w:val="Indirizzo"/>
              <w:jc w:val="both"/>
              <w:rPr>
                <w:sz w:val="16"/>
                <w:szCs w:val="16"/>
              </w:rPr>
            </w:pPr>
          </w:p>
          <w:p w:rsidR="0044684E" w:rsidRPr="002B3ED2" w:rsidRDefault="0044684E" w:rsidP="0044684E">
            <w:pPr>
              <w:pStyle w:val="Indirizzo"/>
              <w:jc w:val="both"/>
              <w:rPr>
                <w:b/>
                <w:sz w:val="22"/>
              </w:rPr>
            </w:pPr>
            <w:r w:rsidRPr="002B3ED2">
              <w:rPr>
                <w:b/>
                <w:sz w:val="22"/>
              </w:rPr>
              <w:t>VISTO che</w:t>
            </w:r>
          </w:p>
          <w:p w:rsidR="001F1958" w:rsidRPr="002B3ED2" w:rsidRDefault="001F1958" w:rsidP="0044684E">
            <w:pPr>
              <w:pStyle w:val="Indirizzo"/>
              <w:jc w:val="both"/>
              <w:rPr>
                <w:b/>
                <w:sz w:val="16"/>
                <w:szCs w:val="16"/>
              </w:rPr>
            </w:pPr>
          </w:p>
          <w:p w:rsidR="00000AAB" w:rsidRPr="002B3ED2" w:rsidRDefault="0044684E" w:rsidP="0044684E">
            <w:pPr>
              <w:pStyle w:val="Indirizzo"/>
              <w:jc w:val="both"/>
              <w:rPr>
                <w:sz w:val="22"/>
              </w:rPr>
            </w:pPr>
            <w:r w:rsidRPr="002B3ED2">
              <w:rPr>
                <w:sz w:val="22"/>
              </w:rPr>
              <w:t>Le parti sottoscriventi hanno il comune obiettivo di</w:t>
            </w:r>
            <w:r w:rsidR="009B52B5" w:rsidRPr="002B3ED2">
              <w:rPr>
                <w:sz w:val="22"/>
              </w:rPr>
              <w:t xml:space="preserve"> promuovere una </w:t>
            </w:r>
            <w:r w:rsidR="00B96EEA" w:rsidRPr="002B3ED2">
              <w:rPr>
                <w:sz w:val="22"/>
              </w:rPr>
              <w:t>società</w:t>
            </w:r>
            <w:r w:rsidR="00F35568" w:rsidRPr="002B3ED2">
              <w:rPr>
                <w:sz w:val="22"/>
              </w:rPr>
              <w:t xml:space="preserve"> </w:t>
            </w:r>
            <w:r w:rsidR="009B52B5" w:rsidRPr="002B3ED2">
              <w:rPr>
                <w:sz w:val="22"/>
              </w:rPr>
              <w:t>inclusiva</w:t>
            </w:r>
            <w:r w:rsidR="00F35568" w:rsidRPr="002B3ED2">
              <w:rPr>
                <w:sz w:val="22"/>
              </w:rPr>
              <w:t xml:space="preserve"> </w:t>
            </w:r>
            <w:r w:rsidR="00C924F6" w:rsidRPr="002B3ED2">
              <w:rPr>
                <w:sz w:val="22"/>
              </w:rPr>
              <w:t xml:space="preserve">e </w:t>
            </w:r>
            <w:r w:rsidRPr="002B3ED2">
              <w:rPr>
                <w:sz w:val="22"/>
              </w:rPr>
              <w:t>ridurre il numero di persone in stato di marginalità</w:t>
            </w:r>
            <w:r w:rsidR="00D552C3" w:rsidRPr="002B3ED2">
              <w:rPr>
                <w:sz w:val="22"/>
              </w:rPr>
              <w:t xml:space="preserve">, </w:t>
            </w:r>
            <w:r w:rsidR="00B47E93" w:rsidRPr="002B3ED2">
              <w:rPr>
                <w:sz w:val="22"/>
              </w:rPr>
              <w:t>si impegnano in</w:t>
            </w:r>
            <w:r w:rsidR="00F35568" w:rsidRPr="002B3ED2">
              <w:rPr>
                <w:sz w:val="22"/>
              </w:rPr>
              <w:t xml:space="preserve"> </w:t>
            </w:r>
            <w:r w:rsidR="00000AAB" w:rsidRPr="002B3ED2">
              <w:rPr>
                <w:sz w:val="22"/>
              </w:rPr>
              <w:t>due percorsi distinti.</w:t>
            </w:r>
          </w:p>
          <w:p w:rsidR="00000AAB" w:rsidRPr="002B3ED2" w:rsidRDefault="00000AAB" w:rsidP="0044684E">
            <w:pPr>
              <w:pStyle w:val="Indirizzo"/>
              <w:jc w:val="both"/>
              <w:rPr>
                <w:sz w:val="22"/>
              </w:rPr>
            </w:pPr>
          </w:p>
          <w:p w:rsidR="00D552C3" w:rsidRPr="002B3ED2" w:rsidRDefault="00B47E93" w:rsidP="0044684E">
            <w:pPr>
              <w:pStyle w:val="Indirizzo"/>
              <w:jc w:val="both"/>
              <w:rPr>
                <w:sz w:val="22"/>
              </w:rPr>
            </w:pPr>
            <w:r w:rsidRPr="002B3ED2">
              <w:rPr>
                <w:b/>
                <w:sz w:val="22"/>
              </w:rPr>
              <w:t>Il primo percorso</w:t>
            </w:r>
            <w:r w:rsidRPr="002B3ED2">
              <w:rPr>
                <w:sz w:val="22"/>
              </w:rPr>
              <w:t>,</w:t>
            </w:r>
            <w:r w:rsidR="004F0F0B" w:rsidRPr="002B3ED2">
              <w:rPr>
                <w:sz w:val="22"/>
              </w:rPr>
              <w:t xml:space="preserve"> orientato a raff</w:t>
            </w:r>
            <w:r w:rsidR="00000AAB" w:rsidRPr="002B3ED2">
              <w:rPr>
                <w:sz w:val="22"/>
              </w:rPr>
              <w:t>orzare e sostenere comunità accoglienti:</w:t>
            </w:r>
          </w:p>
          <w:p w:rsidR="00B47E93" w:rsidRPr="002B3ED2" w:rsidRDefault="00B47E93" w:rsidP="0044684E">
            <w:pPr>
              <w:pStyle w:val="Indirizzo"/>
              <w:jc w:val="both"/>
              <w:rPr>
                <w:sz w:val="22"/>
              </w:rPr>
            </w:pPr>
          </w:p>
          <w:p w:rsidR="00D552C3" w:rsidRPr="002B3ED2" w:rsidRDefault="00D552C3" w:rsidP="00D552C3">
            <w:pPr>
              <w:pStyle w:val="Indirizzo"/>
              <w:numPr>
                <w:ilvl w:val="0"/>
                <w:numId w:val="8"/>
              </w:numPr>
              <w:jc w:val="both"/>
              <w:rPr>
                <w:sz w:val="22"/>
              </w:rPr>
            </w:pPr>
            <w:r w:rsidRPr="002B3ED2">
              <w:rPr>
                <w:i/>
                <w:sz w:val="22"/>
                <w:u w:val="single"/>
              </w:rPr>
              <w:t>Creazione</w:t>
            </w:r>
            <w:r w:rsidR="004B4CCA" w:rsidRPr="002B3ED2">
              <w:rPr>
                <w:i/>
                <w:sz w:val="22"/>
                <w:u w:val="single"/>
              </w:rPr>
              <w:t xml:space="preserve"> e consolidamento della</w:t>
            </w:r>
            <w:r w:rsidRPr="002B3ED2">
              <w:rPr>
                <w:i/>
                <w:sz w:val="22"/>
                <w:u w:val="single"/>
              </w:rPr>
              <w:t xml:space="preserve"> rete territoriale</w:t>
            </w:r>
            <w:r w:rsidRPr="002B3ED2">
              <w:rPr>
                <w:sz w:val="22"/>
              </w:rPr>
              <w:t>: favorire</w:t>
            </w:r>
            <w:r w:rsidR="004B4CCA" w:rsidRPr="002B3ED2">
              <w:rPr>
                <w:sz w:val="22"/>
              </w:rPr>
              <w:t xml:space="preserve"> la partecipazione attiva delle comunità, </w:t>
            </w:r>
            <w:r w:rsidRPr="002B3ED2">
              <w:rPr>
                <w:sz w:val="22"/>
              </w:rPr>
              <w:t>associazioni</w:t>
            </w:r>
            <w:r w:rsidR="004B4CCA" w:rsidRPr="002B3ED2">
              <w:rPr>
                <w:sz w:val="22"/>
              </w:rPr>
              <w:t xml:space="preserve"> e </w:t>
            </w:r>
            <w:r w:rsidR="00C924F6" w:rsidRPr="002B3ED2">
              <w:rPr>
                <w:sz w:val="22"/>
              </w:rPr>
              <w:t>amministrazioni</w:t>
            </w:r>
            <w:r w:rsidRPr="002B3ED2">
              <w:rPr>
                <w:sz w:val="22"/>
              </w:rPr>
              <w:t xml:space="preserve"> local</w:t>
            </w:r>
            <w:r w:rsidR="004B4CCA" w:rsidRPr="002B3ED2">
              <w:rPr>
                <w:sz w:val="22"/>
              </w:rPr>
              <w:t xml:space="preserve">i valorizzando e supportando le azioni </w:t>
            </w:r>
            <w:r w:rsidRPr="002B3ED2">
              <w:rPr>
                <w:sz w:val="22"/>
              </w:rPr>
              <w:t>dei diversi attori sociali.</w:t>
            </w:r>
          </w:p>
          <w:p w:rsidR="00FD62B7" w:rsidRPr="002B3ED2" w:rsidRDefault="00FD62B7">
            <w:pPr>
              <w:pStyle w:val="Indirizzo"/>
              <w:jc w:val="both"/>
              <w:rPr>
                <w:rFonts w:asciiTheme="majorHAnsi" w:eastAsiaTheme="majorEastAsia" w:hAnsiTheme="majorHAnsi" w:cstheme="majorBidi"/>
                <w:b/>
                <w:caps/>
                <w:sz w:val="16"/>
                <w:szCs w:val="16"/>
              </w:rPr>
            </w:pPr>
          </w:p>
          <w:p w:rsidR="00FD62B7" w:rsidRPr="002B3ED2" w:rsidRDefault="00B96EEA">
            <w:pPr>
              <w:pStyle w:val="Indirizzo"/>
              <w:numPr>
                <w:ilvl w:val="0"/>
                <w:numId w:val="8"/>
              </w:numPr>
              <w:jc w:val="both"/>
              <w:rPr>
                <w:sz w:val="22"/>
              </w:rPr>
            </w:pPr>
            <w:r w:rsidRPr="002B3ED2">
              <w:rPr>
                <w:i/>
                <w:sz w:val="22"/>
                <w:u w:val="single"/>
              </w:rPr>
              <w:t>Potenziamento dei servizi</w:t>
            </w:r>
            <w:r w:rsidR="00293D7D" w:rsidRPr="002B3ED2">
              <w:rPr>
                <w:sz w:val="22"/>
              </w:rPr>
              <w:t xml:space="preserve"> del territorio in un’ottica di sussidiarietà</w:t>
            </w:r>
            <w:r w:rsidR="0073668A" w:rsidRPr="002B3ED2">
              <w:rPr>
                <w:sz w:val="22"/>
              </w:rPr>
              <w:t>.</w:t>
            </w:r>
          </w:p>
          <w:p w:rsidR="00FD62B7" w:rsidRPr="002B3ED2" w:rsidRDefault="00FD62B7">
            <w:pPr>
              <w:pStyle w:val="Indirizzo"/>
              <w:jc w:val="both"/>
              <w:rPr>
                <w:sz w:val="16"/>
                <w:szCs w:val="16"/>
              </w:rPr>
            </w:pPr>
          </w:p>
          <w:p w:rsidR="00FD62B7" w:rsidRPr="002B3ED2" w:rsidRDefault="00B96EEA">
            <w:pPr>
              <w:pStyle w:val="Indirizzo"/>
              <w:numPr>
                <w:ilvl w:val="0"/>
                <w:numId w:val="8"/>
              </w:numPr>
              <w:jc w:val="both"/>
              <w:rPr>
                <w:sz w:val="22"/>
              </w:rPr>
            </w:pPr>
            <w:r w:rsidRPr="002B3ED2">
              <w:rPr>
                <w:i/>
                <w:sz w:val="22"/>
                <w:u w:val="single"/>
              </w:rPr>
              <w:t>Azioni di comunicazione innovative</w:t>
            </w:r>
            <w:r w:rsidR="00293D7D" w:rsidRPr="002B3ED2">
              <w:rPr>
                <w:sz w:val="22"/>
              </w:rPr>
              <w:t xml:space="preserve"> che prevedano </w:t>
            </w:r>
            <w:r w:rsidR="00293D7D" w:rsidRPr="002B3ED2">
              <w:rPr>
                <w:sz w:val="22"/>
              </w:rPr>
              <w:lastRenderedPageBreak/>
              <w:t>il coinvolgimento diretto delle comunità</w:t>
            </w:r>
            <w:r w:rsidR="0073668A" w:rsidRPr="002B3ED2">
              <w:rPr>
                <w:sz w:val="22"/>
              </w:rPr>
              <w:t>.</w:t>
            </w:r>
          </w:p>
          <w:p w:rsidR="00FD62B7" w:rsidRPr="002B3ED2" w:rsidRDefault="00FD62B7">
            <w:pPr>
              <w:pStyle w:val="Indirizzo"/>
              <w:jc w:val="both"/>
              <w:rPr>
                <w:sz w:val="16"/>
                <w:szCs w:val="16"/>
              </w:rPr>
            </w:pPr>
          </w:p>
          <w:p w:rsidR="00FD62B7" w:rsidRPr="002B3ED2" w:rsidRDefault="0073668A">
            <w:pPr>
              <w:pStyle w:val="Indirizzo"/>
              <w:numPr>
                <w:ilvl w:val="0"/>
                <w:numId w:val="8"/>
              </w:numPr>
              <w:jc w:val="both"/>
              <w:rPr>
                <w:sz w:val="22"/>
              </w:rPr>
            </w:pPr>
            <w:r w:rsidRPr="002B3ED2">
              <w:rPr>
                <w:sz w:val="22"/>
              </w:rPr>
              <w:t>A</w:t>
            </w:r>
            <w:r w:rsidR="00B96EEA" w:rsidRPr="002B3ED2">
              <w:rPr>
                <w:i/>
                <w:sz w:val="22"/>
                <w:u w:val="single"/>
              </w:rPr>
              <w:t>zioni di informazione presso i media tradizionali</w:t>
            </w:r>
            <w:r w:rsidRPr="002B3ED2">
              <w:rPr>
                <w:sz w:val="22"/>
              </w:rPr>
              <w:t xml:space="preserve"> che contribuiscano a sviluppare una contronarrazione originale ed efficace</w:t>
            </w:r>
          </w:p>
          <w:p w:rsidR="003066AC" w:rsidRPr="002B3ED2" w:rsidRDefault="003066AC" w:rsidP="00B47E93">
            <w:pPr>
              <w:pStyle w:val="Indirizzo"/>
              <w:jc w:val="both"/>
              <w:rPr>
                <w:strike/>
                <w:sz w:val="16"/>
                <w:szCs w:val="16"/>
              </w:rPr>
            </w:pPr>
          </w:p>
          <w:p w:rsidR="000629D5" w:rsidRPr="002B3ED2" w:rsidRDefault="00000AAB" w:rsidP="00000AAB">
            <w:pPr>
              <w:pStyle w:val="Indirizzo"/>
              <w:jc w:val="both"/>
              <w:rPr>
                <w:sz w:val="22"/>
              </w:rPr>
            </w:pPr>
            <w:r w:rsidRPr="002B3ED2">
              <w:rPr>
                <w:b/>
                <w:sz w:val="22"/>
              </w:rPr>
              <w:t>Il secondo percorso</w:t>
            </w:r>
            <w:r w:rsidRPr="002B3ED2">
              <w:rPr>
                <w:sz w:val="22"/>
              </w:rPr>
              <w:t>, avrà invece l’</w:t>
            </w:r>
            <w:r w:rsidR="00053CB8" w:rsidRPr="002B3ED2">
              <w:rPr>
                <w:sz w:val="22"/>
              </w:rPr>
              <w:t>obiettivo di promuovere progetti</w:t>
            </w:r>
            <w:r w:rsidRPr="002B3ED2">
              <w:rPr>
                <w:sz w:val="22"/>
              </w:rPr>
              <w:t xml:space="preserve"> di autonomia per coloro che si trovano in fascia critica (nuova immigrazione, basso reddito, vulnerabilità sociale …) </w:t>
            </w:r>
          </w:p>
          <w:p w:rsidR="00053CB8" w:rsidRPr="002B3ED2" w:rsidRDefault="00053CB8" w:rsidP="00000AAB">
            <w:pPr>
              <w:pStyle w:val="Indirizzo"/>
              <w:jc w:val="both"/>
              <w:rPr>
                <w:sz w:val="16"/>
                <w:szCs w:val="16"/>
              </w:rPr>
            </w:pPr>
          </w:p>
          <w:p w:rsidR="005C758C" w:rsidRDefault="00053CB8" w:rsidP="00C924F6">
            <w:pPr>
              <w:pStyle w:val="Indirizz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Avvio</w:t>
            </w:r>
            <w:r w:rsidR="00C924F6" w:rsidRPr="00846569">
              <w:rPr>
                <w:i/>
                <w:sz w:val="24"/>
                <w:szCs w:val="24"/>
                <w:u w:val="single"/>
              </w:rPr>
              <w:t xml:space="preserve"> di strutture alloggiative</w:t>
            </w:r>
            <w:r w:rsidR="00626BB5" w:rsidRPr="00846569">
              <w:rPr>
                <w:sz w:val="24"/>
                <w:szCs w:val="24"/>
              </w:rPr>
              <w:t xml:space="preserve"> con</w:t>
            </w:r>
            <w:r w:rsidR="004B4CCA" w:rsidRPr="00846569">
              <w:rPr>
                <w:sz w:val="24"/>
                <w:szCs w:val="24"/>
              </w:rPr>
              <w:t xml:space="preserve"> lo scopo di offrire accoglienze differenziate in base ai </w:t>
            </w:r>
            <w:r w:rsidR="00626BB5" w:rsidRPr="00846569">
              <w:rPr>
                <w:sz w:val="24"/>
                <w:szCs w:val="24"/>
              </w:rPr>
              <w:t>livelli di autonomia delle persone.</w:t>
            </w:r>
          </w:p>
          <w:p w:rsidR="00053CB8" w:rsidRPr="002B3ED2" w:rsidRDefault="00053CB8" w:rsidP="00053CB8">
            <w:pPr>
              <w:pStyle w:val="Indirizzo"/>
              <w:jc w:val="both"/>
              <w:rPr>
                <w:sz w:val="16"/>
                <w:szCs w:val="16"/>
              </w:rPr>
            </w:pPr>
          </w:p>
          <w:p w:rsidR="00C924F6" w:rsidRPr="002B3ED2" w:rsidRDefault="00626BB5" w:rsidP="00C924F6">
            <w:pPr>
              <w:pStyle w:val="Indirizzo"/>
              <w:numPr>
                <w:ilvl w:val="0"/>
                <w:numId w:val="9"/>
              </w:numPr>
              <w:jc w:val="both"/>
              <w:rPr>
                <w:sz w:val="22"/>
              </w:rPr>
            </w:pPr>
            <w:r w:rsidRPr="00846569">
              <w:rPr>
                <w:i/>
                <w:sz w:val="24"/>
                <w:szCs w:val="24"/>
                <w:u w:val="single"/>
              </w:rPr>
              <w:t>Costruzione di</w:t>
            </w:r>
            <w:r w:rsidR="00F35568">
              <w:rPr>
                <w:i/>
                <w:sz w:val="24"/>
                <w:szCs w:val="24"/>
                <w:u w:val="single"/>
              </w:rPr>
              <w:t xml:space="preserve"> </w:t>
            </w:r>
            <w:r w:rsidR="00C924F6" w:rsidRPr="00846569">
              <w:rPr>
                <w:i/>
                <w:sz w:val="24"/>
                <w:szCs w:val="24"/>
                <w:u w:val="single"/>
              </w:rPr>
              <w:t>piani individuali di autonomia</w:t>
            </w:r>
            <w:r w:rsidR="00053CB8">
              <w:rPr>
                <w:sz w:val="24"/>
                <w:szCs w:val="24"/>
              </w:rPr>
              <w:t xml:space="preserve"> nel </w:t>
            </w:r>
            <w:r w:rsidR="00053CB8" w:rsidRPr="002B3ED2">
              <w:rPr>
                <w:sz w:val="22"/>
              </w:rPr>
              <w:t>rispetto delle scelte e necessità individuali, per il potenziamento delle competenze, della formazione e della ricerca lavoro, utilizzando e integrando la rete dei servizi pubblici territoriali.</w:t>
            </w:r>
          </w:p>
          <w:p w:rsidR="00FD62B7" w:rsidRPr="002B3ED2" w:rsidRDefault="00FD62B7">
            <w:pPr>
              <w:pStyle w:val="Indirizzo"/>
              <w:jc w:val="both"/>
              <w:rPr>
                <w:rFonts w:asciiTheme="majorHAnsi" w:eastAsiaTheme="majorEastAsia" w:hAnsiTheme="majorHAnsi" w:cstheme="majorBidi"/>
                <w:b/>
                <w:caps/>
                <w:sz w:val="16"/>
                <w:szCs w:val="16"/>
              </w:rPr>
            </w:pPr>
          </w:p>
          <w:p w:rsidR="00FD62B7" w:rsidRPr="002B3ED2" w:rsidRDefault="00B96EEA">
            <w:pPr>
              <w:pStyle w:val="Indirizzo"/>
              <w:numPr>
                <w:ilvl w:val="0"/>
                <w:numId w:val="9"/>
              </w:numPr>
              <w:jc w:val="both"/>
              <w:rPr>
                <w:i/>
                <w:sz w:val="22"/>
                <w:u w:val="single"/>
              </w:rPr>
            </w:pPr>
            <w:r w:rsidRPr="002B3ED2">
              <w:rPr>
                <w:i/>
                <w:sz w:val="22"/>
                <w:u w:val="single"/>
              </w:rPr>
              <w:t>Interventi di informazione e contrasto al lavoro sommerso</w:t>
            </w:r>
          </w:p>
          <w:p w:rsidR="00FD62B7" w:rsidRPr="002B3ED2" w:rsidRDefault="00FD62B7">
            <w:pPr>
              <w:pStyle w:val="Indirizzo"/>
              <w:jc w:val="both"/>
              <w:rPr>
                <w:sz w:val="16"/>
                <w:szCs w:val="16"/>
                <w:u w:val="single"/>
              </w:rPr>
            </w:pPr>
          </w:p>
          <w:p w:rsidR="00FD62B7" w:rsidRPr="002B3ED2" w:rsidRDefault="0073668A">
            <w:pPr>
              <w:pStyle w:val="Indirizzo"/>
              <w:numPr>
                <w:ilvl w:val="0"/>
                <w:numId w:val="9"/>
              </w:numPr>
              <w:jc w:val="both"/>
              <w:rPr>
                <w:i/>
                <w:sz w:val="22"/>
                <w:u w:val="single"/>
              </w:rPr>
            </w:pPr>
            <w:r w:rsidRPr="002B3ED2">
              <w:rPr>
                <w:i/>
                <w:sz w:val="22"/>
                <w:u w:val="single"/>
              </w:rPr>
              <w:t xml:space="preserve">Percorsi di sostegno e </w:t>
            </w:r>
            <w:r w:rsidR="00AB7787" w:rsidRPr="002B3ED2">
              <w:rPr>
                <w:i/>
                <w:sz w:val="22"/>
                <w:u w:val="single"/>
              </w:rPr>
              <w:t xml:space="preserve">tutela </w:t>
            </w:r>
            <w:r w:rsidRPr="002B3ED2">
              <w:rPr>
                <w:i/>
                <w:sz w:val="22"/>
                <w:u w:val="single"/>
              </w:rPr>
              <w:t>delle</w:t>
            </w:r>
            <w:r w:rsidR="00AB7787" w:rsidRPr="002B3ED2">
              <w:rPr>
                <w:i/>
                <w:sz w:val="22"/>
                <w:u w:val="single"/>
              </w:rPr>
              <w:t xml:space="preserve"> donne</w:t>
            </w:r>
            <w:r w:rsidRPr="002B3ED2">
              <w:rPr>
                <w:i/>
                <w:sz w:val="22"/>
                <w:u w:val="single"/>
              </w:rPr>
              <w:t xml:space="preserve"> vittime</w:t>
            </w:r>
            <w:r w:rsidR="00AB7787" w:rsidRPr="002B3ED2">
              <w:rPr>
                <w:i/>
                <w:sz w:val="22"/>
                <w:u w:val="single"/>
              </w:rPr>
              <w:t xml:space="preserve"> di tratta</w:t>
            </w:r>
          </w:p>
          <w:p w:rsidR="00053CB8" w:rsidRPr="002B3ED2" w:rsidRDefault="00053CB8" w:rsidP="00053CB8">
            <w:pPr>
              <w:pStyle w:val="Indirizzo"/>
              <w:jc w:val="both"/>
              <w:rPr>
                <w:sz w:val="16"/>
                <w:szCs w:val="16"/>
              </w:rPr>
            </w:pPr>
          </w:p>
          <w:p w:rsidR="00C924F6" w:rsidRPr="002B3ED2" w:rsidRDefault="00B96EEA" w:rsidP="00C924F6">
            <w:pPr>
              <w:pStyle w:val="Indirizzo"/>
              <w:numPr>
                <w:ilvl w:val="0"/>
                <w:numId w:val="9"/>
              </w:numPr>
              <w:jc w:val="both"/>
              <w:rPr>
                <w:i/>
                <w:sz w:val="22"/>
                <w:u w:val="single"/>
              </w:rPr>
            </w:pPr>
            <w:r w:rsidRPr="002B3ED2">
              <w:rPr>
                <w:i/>
                <w:sz w:val="22"/>
                <w:u w:val="single"/>
              </w:rPr>
              <w:t>Accompagnamento a percorsi di autonomia sociale, economica ed abitativa</w:t>
            </w:r>
          </w:p>
          <w:p w:rsidR="00AB7787" w:rsidRPr="002B3ED2" w:rsidRDefault="00AB7787" w:rsidP="00053CB8">
            <w:pPr>
              <w:pStyle w:val="Indirizzo"/>
              <w:jc w:val="both"/>
              <w:rPr>
                <w:sz w:val="16"/>
                <w:szCs w:val="16"/>
              </w:rPr>
            </w:pPr>
          </w:p>
          <w:p w:rsidR="00053CB8" w:rsidRPr="002B3ED2" w:rsidRDefault="00053CB8" w:rsidP="00053CB8">
            <w:pPr>
              <w:pStyle w:val="Indirizzo"/>
              <w:jc w:val="both"/>
              <w:rPr>
                <w:sz w:val="22"/>
              </w:rPr>
            </w:pPr>
            <w:r w:rsidRPr="002B3ED2">
              <w:rPr>
                <w:sz w:val="22"/>
              </w:rPr>
              <w:t>I promotori si impegnano ad operare nell’ambito dei due percorsi individuati mette</w:t>
            </w:r>
            <w:r w:rsidR="00471AF1" w:rsidRPr="002B3ED2">
              <w:rPr>
                <w:sz w:val="22"/>
              </w:rPr>
              <w:t xml:space="preserve">ndo a disposizione sia competenze che </w:t>
            </w:r>
            <w:r w:rsidRPr="002B3ED2">
              <w:rPr>
                <w:sz w:val="22"/>
              </w:rPr>
              <w:t>risorse proprie e ricercando fonti di finanziamento pubblici e privati che siano in linea con le finalità espresse in questa carta</w:t>
            </w:r>
            <w:r w:rsidR="00471AF1" w:rsidRPr="002B3ED2">
              <w:rPr>
                <w:sz w:val="22"/>
              </w:rPr>
              <w:t xml:space="preserve"> d’intenti.</w:t>
            </w:r>
          </w:p>
          <w:p w:rsidR="00471AF1" w:rsidRPr="002B3ED2" w:rsidRDefault="00471AF1" w:rsidP="00053CB8">
            <w:pPr>
              <w:pStyle w:val="Indirizzo"/>
              <w:jc w:val="both"/>
              <w:rPr>
                <w:sz w:val="16"/>
                <w:szCs w:val="16"/>
              </w:rPr>
            </w:pPr>
          </w:p>
          <w:p w:rsidR="00471AF1" w:rsidRPr="002B3ED2" w:rsidRDefault="00471AF1" w:rsidP="00053CB8">
            <w:pPr>
              <w:pStyle w:val="Indirizzo"/>
              <w:jc w:val="both"/>
              <w:rPr>
                <w:sz w:val="22"/>
              </w:rPr>
            </w:pPr>
            <w:r w:rsidRPr="002B3ED2">
              <w:rPr>
                <w:sz w:val="22"/>
              </w:rPr>
              <w:t xml:space="preserve">Saranno in ogni modo </w:t>
            </w:r>
            <w:r w:rsidR="00F3360D" w:rsidRPr="002B3ED2">
              <w:rPr>
                <w:sz w:val="22"/>
              </w:rPr>
              <w:t>promosse</w:t>
            </w:r>
            <w:r w:rsidRPr="002B3ED2">
              <w:rPr>
                <w:sz w:val="22"/>
              </w:rPr>
              <w:t xml:space="preserve"> </w:t>
            </w:r>
            <w:r w:rsidR="00F3360D" w:rsidRPr="002B3ED2">
              <w:rPr>
                <w:sz w:val="22"/>
              </w:rPr>
              <w:t xml:space="preserve">iniziative </w:t>
            </w:r>
            <w:r w:rsidRPr="002B3ED2">
              <w:rPr>
                <w:sz w:val="22"/>
              </w:rPr>
              <w:t>progettuali corrispondenti ai bisogni e alle potenzialità manifestate dai singoli territori.</w:t>
            </w:r>
          </w:p>
          <w:p w:rsidR="00633BC0" w:rsidRPr="002B3ED2" w:rsidRDefault="00633BC0" w:rsidP="00053CB8">
            <w:pPr>
              <w:pStyle w:val="Indirizzo"/>
              <w:jc w:val="both"/>
              <w:rPr>
                <w:sz w:val="16"/>
                <w:szCs w:val="16"/>
              </w:rPr>
            </w:pPr>
          </w:p>
          <w:p w:rsidR="00633BC0" w:rsidRPr="002B3ED2" w:rsidRDefault="00F3360D" w:rsidP="00053CB8">
            <w:pPr>
              <w:pStyle w:val="Indirizzo"/>
              <w:jc w:val="both"/>
              <w:rPr>
                <w:b/>
                <w:sz w:val="22"/>
              </w:rPr>
            </w:pPr>
            <w:r w:rsidRPr="002B3ED2">
              <w:rPr>
                <w:b/>
                <w:sz w:val="22"/>
              </w:rPr>
              <w:t>Enti promotori</w:t>
            </w:r>
          </w:p>
          <w:p w:rsidR="002B3ED2" w:rsidRPr="002B3ED2" w:rsidRDefault="002B3ED2" w:rsidP="002B3ED2">
            <w:pPr>
              <w:pStyle w:val="Indirizzo"/>
              <w:jc w:val="both"/>
              <w:rPr>
                <w:sz w:val="22"/>
              </w:rPr>
            </w:pPr>
            <w:r w:rsidRPr="002B3ED2">
              <w:rPr>
                <w:sz w:val="22"/>
              </w:rPr>
              <w:t>Diaconia Valdese Fiorentina</w:t>
            </w:r>
          </w:p>
          <w:p w:rsidR="002B3ED2" w:rsidRPr="002B3ED2" w:rsidRDefault="002B3ED2" w:rsidP="002B3ED2">
            <w:pPr>
              <w:pStyle w:val="Indirizzo"/>
              <w:jc w:val="both"/>
              <w:rPr>
                <w:sz w:val="22"/>
              </w:rPr>
            </w:pPr>
            <w:r w:rsidRPr="002B3ED2">
              <w:rPr>
                <w:sz w:val="22"/>
              </w:rPr>
              <w:t xml:space="preserve">Cooperativa Sociale C.A.T. </w:t>
            </w:r>
          </w:p>
          <w:p w:rsidR="002B3ED2" w:rsidRPr="002B3ED2" w:rsidRDefault="002B3ED2" w:rsidP="002B3ED2">
            <w:pPr>
              <w:pStyle w:val="Indirizzo"/>
              <w:jc w:val="both"/>
              <w:rPr>
                <w:sz w:val="22"/>
              </w:rPr>
            </w:pPr>
            <w:r w:rsidRPr="002B3ED2">
              <w:rPr>
                <w:sz w:val="22"/>
              </w:rPr>
              <w:t>Associazione “Progetto Accoglienza” Borgo S</w:t>
            </w:r>
            <w:r w:rsidRPr="002B3ED2">
              <w:rPr>
                <w:sz w:val="22"/>
              </w:rPr>
              <w:t>an Lorenzo</w:t>
            </w:r>
            <w:r w:rsidRPr="002B3ED2">
              <w:rPr>
                <w:sz w:val="22"/>
              </w:rPr>
              <w:t xml:space="preserve"> </w:t>
            </w:r>
          </w:p>
          <w:p w:rsidR="002B3ED2" w:rsidRPr="002B3ED2" w:rsidRDefault="002B3ED2" w:rsidP="002B3ED2">
            <w:pPr>
              <w:pStyle w:val="Indirizzo"/>
              <w:jc w:val="both"/>
              <w:rPr>
                <w:sz w:val="22"/>
              </w:rPr>
            </w:pPr>
            <w:r w:rsidRPr="002B3ED2">
              <w:rPr>
                <w:sz w:val="22"/>
              </w:rPr>
              <w:t xml:space="preserve">COSPE </w:t>
            </w:r>
            <w:r w:rsidRPr="002B3ED2">
              <w:rPr>
                <w:sz w:val="22"/>
              </w:rPr>
              <w:t>onlus</w:t>
            </w:r>
          </w:p>
          <w:p w:rsidR="002B3ED2" w:rsidRPr="002B3ED2" w:rsidRDefault="002B3ED2" w:rsidP="002B3ED2">
            <w:pPr>
              <w:pStyle w:val="Indirizzo"/>
              <w:jc w:val="both"/>
              <w:rPr>
                <w:sz w:val="22"/>
              </w:rPr>
            </w:pPr>
            <w:r w:rsidRPr="002B3ED2">
              <w:rPr>
                <w:sz w:val="22"/>
              </w:rPr>
              <w:t xml:space="preserve">Oxfam Italia Intercultura </w:t>
            </w:r>
          </w:p>
          <w:p w:rsidR="002B3ED2" w:rsidRPr="002B3ED2" w:rsidRDefault="002B3ED2" w:rsidP="002B3ED2">
            <w:pPr>
              <w:pStyle w:val="Indirizzo"/>
              <w:jc w:val="both"/>
              <w:rPr>
                <w:sz w:val="22"/>
              </w:rPr>
            </w:pPr>
            <w:r w:rsidRPr="002B3ED2">
              <w:rPr>
                <w:sz w:val="22"/>
              </w:rPr>
              <w:t xml:space="preserve">Legacoop Toscana – Dipartimento Welfare </w:t>
            </w:r>
          </w:p>
          <w:p w:rsidR="002B3ED2" w:rsidRPr="002B3ED2" w:rsidRDefault="002B3ED2" w:rsidP="002B3ED2">
            <w:pPr>
              <w:pStyle w:val="Indirizzo"/>
              <w:jc w:val="both"/>
              <w:rPr>
                <w:sz w:val="22"/>
              </w:rPr>
            </w:pPr>
            <w:r w:rsidRPr="002B3ED2">
              <w:rPr>
                <w:sz w:val="22"/>
              </w:rPr>
              <w:t>Arci Firenze</w:t>
            </w:r>
          </w:p>
          <w:p w:rsidR="002B3ED2" w:rsidRPr="002B3ED2" w:rsidRDefault="002B3ED2" w:rsidP="002B3ED2">
            <w:pPr>
              <w:pStyle w:val="Indirizzo"/>
              <w:jc w:val="both"/>
              <w:rPr>
                <w:sz w:val="22"/>
              </w:rPr>
            </w:pPr>
            <w:r w:rsidRPr="002B3ED2">
              <w:rPr>
                <w:sz w:val="22"/>
              </w:rPr>
              <w:t xml:space="preserve">Associazione </w:t>
            </w:r>
            <w:r w:rsidRPr="002B3ED2">
              <w:rPr>
                <w:sz w:val="22"/>
              </w:rPr>
              <w:t>Progetto Arcobaleno</w:t>
            </w:r>
          </w:p>
          <w:p w:rsidR="002B3ED2" w:rsidRPr="002B3ED2" w:rsidRDefault="002B3ED2" w:rsidP="002B3ED2">
            <w:pPr>
              <w:pStyle w:val="Indirizzo"/>
              <w:jc w:val="both"/>
              <w:rPr>
                <w:sz w:val="22"/>
              </w:rPr>
            </w:pPr>
            <w:r w:rsidRPr="002B3ED2">
              <w:rPr>
                <w:sz w:val="22"/>
              </w:rPr>
              <w:t>Consorzio Soci</w:t>
            </w:r>
            <w:r w:rsidRPr="002B3ED2">
              <w:rPr>
                <w:sz w:val="22"/>
              </w:rPr>
              <w:t>ale Martin Luther King</w:t>
            </w:r>
            <w:r w:rsidRPr="002B3ED2">
              <w:rPr>
                <w:sz w:val="22"/>
              </w:rPr>
              <w:t xml:space="preserve"> </w:t>
            </w:r>
          </w:p>
          <w:p w:rsidR="002B3ED2" w:rsidRPr="002B3ED2" w:rsidRDefault="002B3ED2" w:rsidP="002B3ED2">
            <w:pPr>
              <w:pStyle w:val="Indirizzo"/>
              <w:jc w:val="both"/>
              <w:rPr>
                <w:sz w:val="22"/>
              </w:rPr>
            </w:pPr>
            <w:r w:rsidRPr="002B3ED2">
              <w:rPr>
                <w:sz w:val="22"/>
              </w:rPr>
              <w:t>Mi</w:t>
            </w:r>
            <w:r w:rsidRPr="002B3ED2">
              <w:rPr>
                <w:sz w:val="22"/>
              </w:rPr>
              <w:t>sericordia Barberino-Tavarnelle</w:t>
            </w:r>
            <w:r w:rsidRPr="002B3ED2">
              <w:rPr>
                <w:sz w:val="22"/>
              </w:rPr>
              <w:t xml:space="preserve"> </w:t>
            </w:r>
          </w:p>
          <w:p w:rsidR="002B3ED2" w:rsidRPr="002B3ED2" w:rsidRDefault="002B3ED2" w:rsidP="002B3ED2">
            <w:pPr>
              <w:pStyle w:val="Indirizzo"/>
              <w:jc w:val="both"/>
              <w:rPr>
                <w:sz w:val="22"/>
              </w:rPr>
            </w:pPr>
            <w:r w:rsidRPr="002B3ED2">
              <w:rPr>
                <w:sz w:val="22"/>
              </w:rPr>
              <w:t>Associazione Le C.A.S.E. Onlus</w:t>
            </w:r>
          </w:p>
          <w:p w:rsidR="002B3ED2" w:rsidRPr="002B3ED2" w:rsidRDefault="002B3ED2" w:rsidP="002B3ED2">
            <w:pPr>
              <w:pStyle w:val="Indirizzo"/>
              <w:jc w:val="both"/>
              <w:rPr>
                <w:sz w:val="22"/>
              </w:rPr>
            </w:pPr>
            <w:r w:rsidRPr="002B3ED2">
              <w:rPr>
                <w:sz w:val="22"/>
              </w:rPr>
              <w:t>C.N.C.A. Tosca</w:t>
            </w:r>
            <w:bookmarkStart w:id="0" w:name="_GoBack"/>
            <w:bookmarkEnd w:id="0"/>
            <w:r w:rsidRPr="002B3ED2">
              <w:rPr>
                <w:sz w:val="22"/>
              </w:rPr>
              <w:t xml:space="preserve">na, </w:t>
            </w:r>
          </w:p>
          <w:p w:rsidR="002B3ED2" w:rsidRPr="002B3ED2" w:rsidRDefault="002B3ED2" w:rsidP="002B3ED2">
            <w:pPr>
              <w:pStyle w:val="Indirizzo"/>
              <w:jc w:val="both"/>
              <w:rPr>
                <w:sz w:val="22"/>
              </w:rPr>
            </w:pPr>
            <w:r w:rsidRPr="002B3ED2">
              <w:rPr>
                <w:sz w:val="22"/>
              </w:rPr>
              <w:t>Cooperativa Sociale Pane e Rose,</w:t>
            </w:r>
          </w:p>
          <w:p w:rsidR="002B3ED2" w:rsidRPr="002B3ED2" w:rsidRDefault="002B3ED2" w:rsidP="002B3ED2">
            <w:pPr>
              <w:pStyle w:val="Indirizzo"/>
              <w:jc w:val="both"/>
              <w:rPr>
                <w:sz w:val="22"/>
              </w:rPr>
            </w:pPr>
            <w:r w:rsidRPr="002B3ED2">
              <w:rPr>
                <w:sz w:val="22"/>
              </w:rPr>
              <w:t>Consorzio Metropoli soci</w:t>
            </w:r>
            <w:r w:rsidRPr="002B3ED2">
              <w:rPr>
                <w:sz w:val="22"/>
              </w:rPr>
              <w:t xml:space="preserve">età cooperativa sociale a r.l. </w:t>
            </w:r>
          </w:p>
          <w:p w:rsidR="00F3360D" w:rsidRPr="00F3360D" w:rsidRDefault="002B3ED2" w:rsidP="002B3ED2">
            <w:pPr>
              <w:pStyle w:val="Indirizzo"/>
              <w:jc w:val="both"/>
              <w:rPr>
                <w:i/>
                <w:u w:val="single"/>
              </w:rPr>
            </w:pPr>
            <w:r w:rsidRPr="002B3ED2">
              <w:rPr>
                <w:sz w:val="22"/>
              </w:rPr>
              <w:t>Alice cooperativa sociale</w:t>
            </w:r>
            <w:r w:rsidRPr="002B3ED2">
              <w:rPr>
                <w:sz w:val="22"/>
              </w:rPr>
              <w:t>, Gli Altri cooperativa sociale</w:t>
            </w:r>
          </w:p>
        </w:tc>
      </w:tr>
      <w:tr w:rsidR="000629D5" w:rsidTr="00794E16">
        <w:trPr>
          <w:trHeight w:val="10033"/>
        </w:trPr>
        <w:tc>
          <w:tcPr>
            <w:tcW w:w="3635" w:type="dxa"/>
            <w:vAlign w:val="bottom"/>
          </w:tcPr>
          <w:p w:rsidR="000629D5" w:rsidRPr="0039739F" w:rsidRDefault="004019AC" w:rsidP="001F1958">
            <w:pPr>
              <w:pStyle w:val="Titolo"/>
              <w:jc w:val="center"/>
              <w:rPr>
                <w:szCs w:val="96"/>
              </w:rPr>
            </w:pPr>
            <w:r w:rsidRPr="0039739F">
              <w:rPr>
                <w:szCs w:val="96"/>
              </w:rPr>
              <w:t>A.N.G</w:t>
            </w:r>
            <w:r w:rsidR="00C4739C">
              <w:rPr>
                <w:szCs w:val="96"/>
              </w:rPr>
              <w:t>.</w:t>
            </w:r>
          </w:p>
          <w:p w:rsidR="001F1958" w:rsidRPr="004F0F0B" w:rsidRDefault="001F1958" w:rsidP="001F1958">
            <w:pPr>
              <w:jc w:val="center"/>
              <w:rPr>
                <w:b/>
                <w:sz w:val="32"/>
                <w:szCs w:val="32"/>
              </w:rPr>
            </w:pPr>
            <w:r w:rsidRPr="004F0F0B">
              <w:rPr>
                <w:b/>
                <w:sz w:val="32"/>
                <w:szCs w:val="32"/>
              </w:rPr>
              <w:t>Accoglienza</w:t>
            </w:r>
          </w:p>
          <w:p w:rsidR="001F1958" w:rsidRPr="004F0F0B" w:rsidRDefault="001F1958" w:rsidP="001F1958">
            <w:pPr>
              <w:jc w:val="center"/>
              <w:rPr>
                <w:b/>
                <w:sz w:val="32"/>
                <w:szCs w:val="32"/>
              </w:rPr>
            </w:pPr>
            <w:r w:rsidRPr="004F0F0B">
              <w:rPr>
                <w:b/>
                <w:sz w:val="32"/>
                <w:szCs w:val="32"/>
              </w:rPr>
              <w:t>Non Governativa</w:t>
            </w:r>
          </w:p>
          <w:p w:rsidR="001F1958" w:rsidRPr="004F0F0B" w:rsidRDefault="001F1958" w:rsidP="001F1958">
            <w:pPr>
              <w:jc w:val="center"/>
              <w:rPr>
                <w:b/>
                <w:sz w:val="32"/>
                <w:szCs w:val="32"/>
              </w:rPr>
            </w:pPr>
            <w:r w:rsidRPr="004F0F0B">
              <w:rPr>
                <w:b/>
                <w:sz w:val="32"/>
                <w:szCs w:val="32"/>
              </w:rPr>
              <w:t>e</w:t>
            </w:r>
          </w:p>
          <w:p w:rsidR="001F1958" w:rsidRPr="004F0F0B" w:rsidRDefault="001F1958" w:rsidP="001F1958">
            <w:pPr>
              <w:jc w:val="center"/>
              <w:rPr>
                <w:b/>
                <w:sz w:val="32"/>
                <w:szCs w:val="32"/>
              </w:rPr>
            </w:pPr>
            <w:r w:rsidRPr="004F0F0B">
              <w:rPr>
                <w:b/>
                <w:sz w:val="32"/>
                <w:szCs w:val="32"/>
              </w:rPr>
              <w:t>Accompagnamento diffuso</w:t>
            </w:r>
          </w:p>
          <w:p w:rsidR="00471AF1" w:rsidRDefault="00471AF1" w:rsidP="001F1958">
            <w:pPr>
              <w:jc w:val="center"/>
              <w:rPr>
                <w:sz w:val="32"/>
                <w:szCs w:val="32"/>
              </w:rPr>
            </w:pPr>
          </w:p>
          <w:p w:rsidR="00471AF1" w:rsidRDefault="00471AF1" w:rsidP="001F1958">
            <w:pPr>
              <w:jc w:val="center"/>
              <w:rPr>
                <w:sz w:val="32"/>
                <w:szCs w:val="32"/>
              </w:rPr>
            </w:pPr>
          </w:p>
          <w:p w:rsidR="00471AF1" w:rsidRDefault="00471AF1" w:rsidP="001F1958">
            <w:pPr>
              <w:jc w:val="center"/>
              <w:rPr>
                <w:sz w:val="32"/>
                <w:szCs w:val="32"/>
              </w:rPr>
            </w:pPr>
          </w:p>
          <w:p w:rsidR="00471AF1" w:rsidRPr="001F1958" w:rsidRDefault="00471AF1" w:rsidP="001F1958">
            <w:pPr>
              <w:jc w:val="center"/>
              <w:rPr>
                <w:sz w:val="32"/>
                <w:szCs w:val="32"/>
              </w:rPr>
            </w:pPr>
          </w:p>
          <w:p w:rsidR="004019AC" w:rsidRDefault="004019AC" w:rsidP="001F1958">
            <w:pPr>
              <w:pStyle w:val="Sottotitolo"/>
              <w:rPr>
                <w:spacing w:val="0"/>
                <w:w w:val="100"/>
                <w:sz w:val="36"/>
                <w:szCs w:val="36"/>
              </w:rPr>
            </w:pPr>
          </w:p>
          <w:p w:rsidR="00846569" w:rsidRDefault="00846569" w:rsidP="00846569">
            <w:pPr>
              <w:jc w:val="center"/>
            </w:pPr>
          </w:p>
          <w:p w:rsidR="00846569" w:rsidRPr="00846569" w:rsidRDefault="00846569" w:rsidP="00846569">
            <w:pPr>
              <w:jc w:val="center"/>
            </w:pPr>
          </w:p>
          <w:p w:rsidR="000629D5" w:rsidRDefault="000629D5" w:rsidP="000629D5"/>
          <w:p w:rsidR="00873035" w:rsidRPr="00873035" w:rsidRDefault="00873035" w:rsidP="00846569">
            <w:pPr>
              <w:pStyle w:val="Dettaglicontatto"/>
              <w:rPr>
                <w:rStyle w:val="Collegamentoipertestuale"/>
                <w:u w:val="none"/>
              </w:rPr>
            </w:pPr>
          </w:p>
        </w:tc>
        <w:tc>
          <w:tcPr>
            <w:tcW w:w="449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533" w:type="dxa"/>
            <w:vMerge/>
          </w:tcPr>
          <w:p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:rsidR="0043117B" w:rsidRPr="00846D4F" w:rsidRDefault="00EF178B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B821B0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78B" w:rsidRDefault="00EF178B" w:rsidP="000C45FF">
      <w:r>
        <w:separator/>
      </w:r>
    </w:p>
  </w:endnote>
  <w:endnote w:type="continuationSeparator" w:id="0">
    <w:p w:rsidR="00EF178B" w:rsidRDefault="00EF178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78B" w:rsidRDefault="00EF178B" w:rsidP="000C45FF">
      <w:r>
        <w:separator/>
      </w:r>
    </w:p>
  </w:footnote>
  <w:footnote w:type="continuationSeparator" w:id="0">
    <w:p w:rsidR="00EF178B" w:rsidRDefault="00EF178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0C45F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3" name="Elemento grafico 3">
            <a:extLst xmlns:a="http://schemas.openxmlformats.org/drawingml/2006/main">
              <a:ext uri="{C183D7F6-B498-43B3-948B-1728B52AA6E4}">
                <adec:decorative xmlns:ve="http://schemas.openxmlformats.org/markup-compatibility/2006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ve="http://schemas.openxmlformats.org/markup-compatibility/2006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3CE5"/>
    <w:multiLevelType w:val="hybridMultilevel"/>
    <w:tmpl w:val="96E69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340A"/>
    <w:multiLevelType w:val="hybridMultilevel"/>
    <w:tmpl w:val="4560EEB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15C96"/>
    <w:multiLevelType w:val="hybridMultilevel"/>
    <w:tmpl w:val="6526C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E116F"/>
    <w:multiLevelType w:val="hybridMultilevel"/>
    <w:tmpl w:val="050AD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A782A"/>
    <w:multiLevelType w:val="hybridMultilevel"/>
    <w:tmpl w:val="50F40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A6D43"/>
    <w:multiLevelType w:val="hybridMultilevel"/>
    <w:tmpl w:val="F1EED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04F3F"/>
    <w:multiLevelType w:val="hybridMultilevel"/>
    <w:tmpl w:val="6E566A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E748F"/>
    <w:multiLevelType w:val="hybridMultilevel"/>
    <w:tmpl w:val="DBA04926"/>
    <w:lvl w:ilvl="0" w:tplc="90A47612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810C3"/>
    <w:multiLevelType w:val="hybridMultilevel"/>
    <w:tmpl w:val="D8F82C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19AC"/>
    <w:rsid w:val="00000AAB"/>
    <w:rsid w:val="00017E94"/>
    <w:rsid w:val="00036450"/>
    <w:rsid w:val="00053CB8"/>
    <w:rsid w:val="00061C84"/>
    <w:rsid w:val="000629D5"/>
    <w:rsid w:val="00075789"/>
    <w:rsid w:val="00076632"/>
    <w:rsid w:val="000B4BBC"/>
    <w:rsid w:val="000C45FF"/>
    <w:rsid w:val="000E3FD1"/>
    <w:rsid w:val="000F46E6"/>
    <w:rsid w:val="00106975"/>
    <w:rsid w:val="00111A9A"/>
    <w:rsid w:val="00180329"/>
    <w:rsid w:val="0019001F"/>
    <w:rsid w:val="001A74A5"/>
    <w:rsid w:val="001B2ABD"/>
    <w:rsid w:val="001D013D"/>
    <w:rsid w:val="001D2335"/>
    <w:rsid w:val="001E1759"/>
    <w:rsid w:val="001F1958"/>
    <w:rsid w:val="001F1ECC"/>
    <w:rsid w:val="002400EB"/>
    <w:rsid w:val="00244620"/>
    <w:rsid w:val="00256CF7"/>
    <w:rsid w:val="002900FA"/>
    <w:rsid w:val="00293D7D"/>
    <w:rsid w:val="002A6A87"/>
    <w:rsid w:val="002A7D2A"/>
    <w:rsid w:val="002B3ED2"/>
    <w:rsid w:val="002B6FD5"/>
    <w:rsid w:val="0030481B"/>
    <w:rsid w:val="003066AC"/>
    <w:rsid w:val="0038727C"/>
    <w:rsid w:val="0039739F"/>
    <w:rsid w:val="003D217E"/>
    <w:rsid w:val="004019AC"/>
    <w:rsid w:val="004071FC"/>
    <w:rsid w:val="00445947"/>
    <w:rsid w:val="0044684E"/>
    <w:rsid w:val="00471AF1"/>
    <w:rsid w:val="004813B3"/>
    <w:rsid w:val="00496591"/>
    <w:rsid w:val="004A4066"/>
    <w:rsid w:val="004B4CCA"/>
    <w:rsid w:val="004C63E4"/>
    <w:rsid w:val="004D3011"/>
    <w:rsid w:val="004F0F0B"/>
    <w:rsid w:val="005227D9"/>
    <w:rsid w:val="00522D5E"/>
    <w:rsid w:val="0055577E"/>
    <w:rsid w:val="005645EE"/>
    <w:rsid w:val="00572CE4"/>
    <w:rsid w:val="00577F1A"/>
    <w:rsid w:val="005C758C"/>
    <w:rsid w:val="005D6289"/>
    <w:rsid w:val="005E39D5"/>
    <w:rsid w:val="00612544"/>
    <w:rsid w:val="0062123A"/>
    <w:rsid w:val="00626BB5"/>
    <w:rsid w:val="00633BC0"/>
    <w:rsid w:val="00641CC5"/>
    <w:rsid w:val="00646E75"/>
    <w:rsid w:val="006610D6"/>
    <w:rsid w:val="006771D0"/>
    <w:rsid w:val="00711306"/>
    <w:rsid w:val="00715FCB"/>
    <w:rsid w:val="00722ECE"/>
    <w:rsid w:val="0073668A"/>
    <w:rsid w:val="00743101"/>
    <w:rsid w:val="007867A0"/>
    <w:rsid w:val="007927F5"/>
    <w:rsid w:val="00794E16"/>
    <w:rsid w:val="007A32B2"/>
    <w:rsid w:val="007B4731"/>
    <w:rsid w:val="00802CA0"/>
    <w:rsid w:val="008205A8"/>
    <w:rsid w:val="00846569"/>
    <w:rsid w:val="00846D4F"/>
    <w:rsid w:val="00873035"/>
    <w:rsid w:val="008C1736"/>
    <w:rsid w:val="008E0858"/>
    <w:rsid w:val="0091069A"/>
    <w:rsid w:val="00922D5C"/>
    <w:rsid w:val="009B52B5"/>
    <w:rsid w:val="009E7C63"/>
    <w:rsid w:val="00A10A67"/>
    <w:rsid w:val="00A2118D"/>
    <w:rsid w:val="00AB7787"/>
    <w:rsid w:val="00AC4797"/>
    <w:rsid w:val="00AC5545"/>
    <w:rsid w:val="00AD76E2"/>
    <w:rsid w:val="00B20152"/>
    <w:rsid w:val="00B47E93"/>
    <w:rsid w:val="00B70850"/>
    <w:rsid w:val="00B821B0"/>
    <w:rsid w:val="00B96EEA"/>
    <w:rsid w:val="00BB19CD"/>
    <w:rsid w:val="00BE52EC"/>
    <w:rsid w:val="00C066B6"/>
    <w:rsid w:val="00C37BA1"/>
    <w:rsid w:val="00C4674C"/>
    <w:rsid w:val="00C4739C"/>
    <w:rsid w:val="00C506CF"/>
    <w:rsid w:val="00C72BED"/>
    <w:rsid w:val="00C924F6"/>
    <w:rsid w:val="00C9578B"/>
    <w:rsid w:val="00CA562E"/>
    <w:rsid w:val="00CB2D30"/>
    <w:rsid w:val="00CE3876"/>
    <w:rsid w:val="00D2522B"/>
    <w:rsid w:val="00D26BD5"/>
    <w:rsid w:val="00D552C3"/>
    <w:rsid w:val="00D82F2F"/>
    <w:rsid w:val="00DA694B"/>
    <w:rsid w:val="00DC3A8D"/>
    <w:rsid w:val="00DD172A"/>
    <w:rsid w:val="00DF4D6E"/>
    <w:rsid w:val="00E25A26"/>
    <w:rsid w:val="00E55D74"/>
    <w:rsid w:val="00E866EC"/>
    <w:rsid w:val="00E93B74"/>
    <w:rsid w:val="00EA43CD"/>
    <w:rsid w:val="00EB19CC"/>
    <w:rsid w:val="00EB3A62"/>
    <w:rsid w:val="00EE4B79"/>
    <w:rsid w:val="00EF178B"/>
    <w:rsid w:val="00F3360D"/>
    <w:rsid w:val="00F35568"/>
    <w:rsid w:val="00F60274"/>
    <w:rsid w:val="00F77FB9"/>
    <w:rsid w:val="00FB068F"/>
    <w:rsid w:val="00FD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C0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27D9"/>
    <w:pPr>
      <w:spacing w:after="200"/>
    </w:pPr>
    <w:rPr>
      <w:sz w:val="20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oloCarattere">
    <w:name w:val="Titolo Carattere"/>
    <w:basedOn w:val="Carpredefinitoparagrafo"/>
    <w:link w:val="Titolo"/>
    <w:uiPriority w:val="10"/>
    <w:rsid w:val="001B2ABD"/>
    <w:rPr>
      <w:caps/>
      <w:color w:val="000000" w:themeColor="text1"/>
      <w:sz w:val="96"/>
      <w:szCs w:val="76"/>
    </w:rPr>
  </w:style>
  <w:style w:type="character" w:styleId="Enfasicorsivo">
    <w:name w:val="Emphasis"/>
    <w:basedOn w:val="Carpredefinitoparagrafo"/>
    <w:uiPriority w:val="11"/>
    <w:semiHidden/>
    <w:qFormat/>
    <w:rsid w:val="00E25A26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e"/>
    <w:next w:val="Normale"/>
    <w:link w:val="DataCarattere"/>
    <w:uiPriority w:val="99"/>
    <w:rsid w:val="00036450"/>
  </w:style>
  <w:style w:type="character" w:customStyle="1" w:styleId="DataCarattere">
    <w:name w:val="Data Carattere"/>
    <w:basedOn w:val="Carpredefinitoparagrafo"/>
    <w:link w:val="Data"/>
    <w:uiPriority w:val="99"/>
    <w:rsid w:val="00036450"/>
    <w:rPr>
      <w:sz w:val="18"/>
      <w:szCs w:val="22"/>
    </w:rPr>
  </w:style>
  <w:style w:type="character" w:styleId="Collegamentoipertestuale">
    <w:name w:val="Hyperlink"/>
    <w:basedOn w:val="Carpredefinitoparagrafo"/>
    <w:uiPriority w:val="99"/>
    <w:rsid w:val="00E93B74"/>
    <w:rPr>
      <w:color w:val="B85A22" w:themeColor="accent2" w:themeShade="B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4813B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45FF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45FF"/>
    <w:rPr>
      <w:sz w:val="22"/>
      <w:szCs w:val="22"/>
    </w:rPr>
  </w:style>
  <w:style w:type="table" w:styleId="Grigliatabella">
    <w:name w:val="Table Grid"/>
    <w:basedOn w:val="Tabellanormale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B2ABD"/>
    <w:rPr>
      <w:color w:val="8080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Puntoelenco">
    <w:name w:val="List Bullet"/>
    <w:basedOn w:val="Normale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Testogrigio">
    <w:name w:val="Testo grigio"/>
    <w:basedOn w:val="Carpredefinitoparagrafo"/>
    <w:uiPriority w:val="4"/>
    <w:semiHidden/>
    <w:qFormat/>
    <w:rsid w:val="000629D5"/>
    <w:rPr>
      <w:color w:val="808080" w:themeColor="background1" w:themeShade="80"/>
    </w:rPr>
  </w:style>
  <w:style w:type="paragraph" w:customStyle="1" w:styleId="Indirizzo">
    <w:name w:val="Indirizzo"/>
    <w:basedOn w:val="Normale"/>
    <w:qFormat/>
    <w:rsid w:val="000629D5"/>
    <w:pPr>
      <w:spacing w:after="360"/>
      <w:contextualSpacing/>
    </w:pPr>
  </w:style>
  <w:style w:type="paragraph" w:customStyle="1" w:styleId="Dettaglicontatto">
    <w:name w:val="Dettagli contatto"/>
    <w:basedOn w:val="Normale"/>
    <w:qFormat/>
    <w:rsid w:val="000629D5"/>
    <w:pPr>
      <w:contextualSpacing/>
    </w:pPr>
  </w:style>
  <w:style w:type="paragraph" w:styleId="Nessunaspaziatura">
    <w:name w:val="No Spacing"/>
    <w:uiPriority w:val="1"/>
    <w:qFormat/>
    <w:rsid w:val="000629D5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0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03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semiHidden/>
    <w:qFormat/>
    <w:rsid w:val="0084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\AppData\Roaming\Microsoft\Templates\Lettera%20di%20presentazione%20grigio%20blu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di presentazione grigio blu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2019-06-19T13:08:00Z</dcterms:created>
  <dcterms:modified xsi:type="dcterms:W3CDTF">2019-07-05T09:46:00Z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