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Intervenire con urgenza per garantire diritto d’asilo alle persone in fuga dall’Afghanistan </w:t>
      </w:r>
    </w:p>
    <w:p w:rsidR="00000000" w:rsidDel="00000000" w:rsidP="00000000" w:rsidRDefault="00000000" w:rsidRPr="00000000" w14:paraId="0000000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proposte del Tavolo Asilo e Immigrazione</w:t>
      </w:r>
    </w:p>
    <w:p w:rsidR="00000000" w:rsidDel="00000000" w:rsidP="00000000" w:rsidRDefault="00000000" w:rsidRPr="00000000" w14:paraId="00000004">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Settembre 2021</w:t>
      </w:r>
    </w:p>
    <w:p w:rsidR="00000000" w:rsidDel="00000000" w:rsidP="00000000" w:rsidRDefault="00000000" w:rsidRPr="00000000" w14:paraId="00000006">
      <w:pPr>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situazione politica in Afghanistan, dopo la definitiva partenza dei contingenti militari americani e alleati, resta estremamente tesa e in continua evoluzione. Già nei primi sei mesi del 2021 è apparso chiaro l’impatto terribile dell’escalation di violenza sulla popolazione civile, con oltre 1600 civili uccisi e più di 3500 feriti, larghissima parte dei quali sono donne, ragazze e bambini (dati UNAMA). Il deterioramento della situazione nelle ultime settimane ha ulteriormente aggravato il quadro, con decine di migliaia di persone costrette ad abbandonare le loro case e ad aggiungersi ai più di 5 milioni di sfollati interni già presenti nel paese (OIM), fino ai tragici tentativi di evacuazione di civili dall’aeroporto di Kabul, che se hanno consentito di mettere in salvo migliaia di persone, ne hanno purtroppo lasciate indietro molte di più. La popolazione civile continuerà ad essere esposta al rischio di violenza, peraltro in quadro economico disastroso, dove quasi 11 milioni di cittadini afghani vivevano in uno stato di emergenza o grave crisi alimentare già prima degli accadimenti delle ultime settimane. </w:t>
      </w:r>
    </w:p>
    <w:p w:rsidR="00000000" w:rsidDel="00000000" w:rsidP="00000000" w:rsidRDefault="00000000" w:rsidRPr="00000000" w14:paraId="0000000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questo contesto l’UE, i suoi Paesi membri e l’Italia, che hanno una significativa parte di responsabilità in quanto sta avvenendo, devono mettere in campo iniziative all’altezza della tragedia che si svolge davanti ai nostri occhi </w:t>
      </w: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Il processo di evacuazione che ha interessato alcune migliaia di persone e che non potrà proseguire a causa della chiusura delle operazioni e del progressivo deterioramento della situazione, non può certamente rappresentare l’unica azione messa in atto dai Governi dell’Unione Europea.</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Fino ad oggi la quasi totalità dei profughi, rifugiati e sfollati prodotti dalla guerra in Afghanistan, ha trovato accoglienza nei Paesi limitrofi (soprattutto Pakistan e Iran che hanno accolto il 90% dei 5 milioni di afghani che sono stati costretti a lasciare il Paese); nell’UE negli ultimi dieci anni sono state presentate meno di 700.000 richieste di asilo. A fronte di questo, appaiono inaccettabili le conclusioni del Consiglio UE dei Ministri degli Interni, tenutosi il 31 agosto scorso, che di fatto escludono un impegno degli Stati Membri ad accogliere i cittadini afghani in fuga, scaricando gli oneri sui paesi limitrofi e ribadendo l’obiettivo prioritario della protezione dei confini esterni dagli ingressi non autorizzati. </w:t>
      </w: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Occorre invece intervenire tramite la realizzazione di un ampio programma di trasferimenti/ricollocamenti dei cittadini afgani da attuarsi anche dai paesi di transito, tramite un’iniziativa che garantisca l’equilibrio degli sforzi tra gli Stati membri, in attuazione dell’art. 78 paragrafo 3 del TFUE e del principio di solidarietà ed equa ripartizione delle responsabilità sancito dall’art. 80 dello stesso TFUE. I Paesi in cui molti cittadini afghani che tentano di raggiungere l’Unione Europea si trovano bloccati, come la Turchia e i Paesi non UE dell’area balcanica, non possono essere considerati Paesi sicuri in merito all’accesso al diritto di asilo e ad assicurare un livello adeguato di protezione e deve essere escluso ogni accordo finalizzato ad effettuare i rimpatri di cittadini afghani in questi Paesi o nei Paesi limitrofi all’Afghanistan, oltre che ovviamente nel loro Paese di origine. </w:t>
      </w:r>
    </w:p>
    <w:p w:rsidR="00000000" w:rsidDel="00000000" w:rsidP="00000000" w:rsidRDefault="00000000" w:rsidRPr="00000000" w14:paraId="0000000E">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tratta dunque di realizzare un intervento straordinario che consenta alla minoranza di persone che sceglieranno di non restare nei Paesi confinanti, di viaggiare in sicurezza e legalmente.</w:t>
      </w:r>
    </w:p>
    <w:p w:rsidR="00000000" w:rsidDel="00000000" w:rsidP="00000000" w:rsidRDefault="00000000" w:rsidRPr="00000000" w14:paraId="0000000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Particolare attenzione merita poi la situazione della Grecia, paese UE dove si trovano attualmente bloccati migliaia di cittadini afghani in condizioni precarie.</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consentire una soluzione europea condivisa bisogna utilizzare tutti gli strumenti esistenti, inclusi il rilascio di visti umanitari e l'attivazione della Direttiva n. 55/2001/CE, adottabile anche a maggioranza qualificata, che è in vigore e che, pur non essendo mai stata applicata, contiene elementi e indicazioni utili alla crisi in atto:</w:t>
      </w:r>
      <w:r w:rsidDel="00000000" w:rsidR="00000000" w:rsidRPr="00000000">
        <w:rPr>
          <w:rFonts w:ascii="Arial" w:cs="Arial" w:eastAsia="Arial" w:hAnsi="Arial"/>
          <w:color w:val="000000"/>
          <w:sz w:val="22"/>
          <w:szCs w:val="22"/>
          <w:rtl w:val="0"/>
        </w:rPr>
        <w:t xml:space="preserve"> possibilità di adozione di un ampio piano di evacuazione concordato a livello europeo con ripartizione dell’accoglienza concordata dagli Stati sulla base di criteri equi che comunque tengano conto dei possibili legami significativi delle persone con un dato paese della UE, accesso a risorse europee e rilascio di un titolo di soggiorno per protezione temporanea.</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Riteniamo inoltre che debba essere effettuato ogni sforzo per garantire a tutti i cittadini afghani, senza distinzione di genere, religione, provenienza etnica o orientamento politico una maggiore sicurezza in Afghanistan e per assicurare un’adeguata assistenza umanitaria alla popolazione.</w:t>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In particolare chiediamo</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All’Italia e all’Unione Europea:</w:t>
      </w:r>
      <w:r w:rsidDel="00000000" w:rsidR="00000000" w:rsidRPr="00000000">
        <w:rPr>
          <w:rtl w:val="0"/>
        </w:rPr>
      </w:r>
    </w:p>
    <w:p w:rsidR="00000000" w:rsidDel="00000000" w:rsidP="00000000" w:rsidRDefault="00000000" w:rsidRPr="00000000" w14:paraId="00000017">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w:t>
        <w:tab/>
        <w:t xml:space="preserve">che siano garantite con urgenza protezione e assistenza umanitaria ai 39 milioni di afghani</w:t>
      </w:r>
    </w:p>
    <w:p w:rsidR="00000000" w:rsidDel="00000000" w:rsidP="00000000" w:rsidRDefault="00000000" w:rsidRPr="00000000" w14:paraId="00000018">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rimasti nel Paese attraverso il supporto e il finanziamento dei progetti a tutela dei diritti umani</w:t>
      </w:r>
    </w:p>
    <w:p w:rsidR="00000000" w:rsidDel="00000000" w:rsidP="00000000" w:rsidRDefault="00000000" w:rsidRPr="00000000" w14:paraId="00000019">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della popolazione,</w:t>
      </w:r>
      <w:r w:rsidDel="00000000" w:rsidR="00000000" w:rsidRPr="00000000">
        <w:rPr>
          <w:rtl w:val="0"/>
        </w:rPr>
        <w:t xml:space="preserve"> </w:t>
      </w:r>
      <w:r w:rsidDel="00000000" w:rsidR="00000000" w:rsidRPr="00000000">
        <w:rPr>
          <w:rFonts w:ascii="Arial" w:cs="Arial" w:eastAsia="Arial" w:hAnsi="Arial"/>
          <w:sz w:val="22"/>
          <w:szCs w:val="22"/>
          <w:rtl w:val="0"/>
        </w:rPr>
        <w:t xml:space="preserve">contribuendo in maniera efficace e coordinata alla risposta umanitaria </w:t>
      </w:r>
    </w:p>
    <w:p w:rsidR="00000000" w:rsidDel="00000000" w:rsidP="00000000" w:rsidRDefault="00000000" w:rsidRPr="00000000" w14:paraId="0000001A">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globale;</w:t>
      </w:r>
    </w:p>
    <w:p w:rsidR="00000000" w:rsidDel="00000000" w:rsidP="00000000" w:rsidRDefault="00000000" w:rsidRPr="00000000" w14:paraId="0000001B">
      <w:pPr>
        <w:numPr>
          <w:ilvl w:val="0"/>
          <w:numId w:val="1"/>
        </w:numPr>
        <w:ind w:left="720" w:hanging="360"/>
        <w:jc w:val="both"/>
        <w:rPr/>
      </w:pPr>
      <w:r w:rsidDel="00000000" w:rsidR="00000000" w:rsidRPr="00000000">
        <w:rPr>
          <w:rFonts w:ascii="Arial" w:cs="Arial" w:eastAsia="Arial" w:hAnsi="Arial"/>
          <w:color w:val="000000"/>
          <w:sz w:val="22"/>
          <w:szCs w:val="22"/>
          <w:rtl w:val="0"/>
        </w:rPr>
        <w:t xml:space="preserve">che si definisca un chiaro impegno degli Stati Membri a partecipare al meccanismo di reinsediamento (</w:t>
      </w:r>
      <w:r w:rsidDel="00000000" w:rsidR="00000000" w:rsidRPr="00000000">
        <w:rPr>
          <w:rFonts w:ascii="Arial" w:cs="Arial" w:eastAsia="Arial" w:hAnsi="Arial"/>
          <w:i w:val="1"/>
          <w:color w:val="000000"/>
          <w:sz w:val="22"/>
          <w:szCs w:val="22"/>
          <w:rtl w:val="0"/>
        </w:rPr>
        <w:t xml:space="preserve">resettlement</w:t>
      </w:r>
      <w:r w:rsidDel="00000000" w:rsidR="00000000" w:rsidRPr="00000000">
        <w:rPr>
          <w:rFonts w:ascii="Arial" w:cs="Arial" w:eastAsia="Arial" w:hAnsi="Arial"/>
          <w:color w:val="000000"/>
          <w:sz w:val="22"/>
          <w:szCs w:val="22"/>
          <w:rtl w:val="0"/>
        </w:rPr>
        <w:t xml:space="preserve">), di cittadini afghani verso il territorio dell’Unione Europea; </w:t>
      </w:r>
      <w:r w:rsidDel="00000000" w:rsidR="00000000" w:rsidRPr="00000000">
        <w:rPr>
          <w:rtl w:val="0"/>
        </w:rPr>
      </w:r>
    </w:p>
    <w:p w:rsidR="00000000" w:rsidDel="00000000" w:rsidP="00000000" w:rsidRDefault="00000000" w:rsidRPr="00000000" w14:paraId="0000001C">
      <w:pPr>
        <w:numPr>
          <w:ilvl w:val="0"/>
          <w:numId w:val="1"/>
        </w:numPr>
        <w:ind w:left="720" w:hanging="360"/>
        <w:jc w:val="both"/>
        <w:rPr/>
      </w:pPr>
      <w:r w:rsidDel="00000000" w:rsidR="00000000" w:rsidRPr="00000000">
        <w:rPr>
          <w:rFonts w:ascii="Arial" w:cs="Arial" w:eastAsia="Arial" w:hAnsi="Arial"/>
          <w:color w:val="000000"/>
          <w:sz w:val="22"/>
          <w:szCs w:val="22"/>
          <w:rtl w:val="0"/>
        </w:rPr>
        <w:t xml:space="preserve">che venga in via complementare attuata la Direttiva 2011/55/CE al fine di assicurare una tutela immediata e temporanea ai cittadini afghani costretti a lasciare il proprio Paese anche qualora gli stessi si trovino già nel territorio di Stati terzi, garantendo un’adeguata ripartizione tra gli Stati membri nonché l’unità dei nuclei familiari, come previsto dall’art 15 della medesima Direttiva, e assicurando in ogni caso l’accesso alla procedura per il riconoscimento della protezione internazionale , </w:t>
      </w:r>
      <w:r w:rsidDel="00000000" w:rsidR="00000000" w:rsidRPr="00000000">
        <w:rPr>
          <w:rtl w:val="0"/>
        </w:rPr>
      </w:r>
    </w:p>
    <w:p w:rsidR="00000000" w:rsidDel="00000000" w:rsidP="00000000" w:rsidRDefault="00000000" w:rsidRPr="00000000" w14:paraId="0000001D">
      <w:pPr>
        <w:numPr>
          <w:ilvl w:val="0"/>
          <w:numId w:val="1"/>
        </w:numPr>
        <w:ind w:left="720" w:hanging="360"/>
        <w:jc w:val="both"/>
        <w:rPr/>
      </w:pPr>
      <w:r w:rsidDel="00000000" w:rsidR="00000000" w:rsidRPr="00000000">
        <w:rPr>
          <w:rFonts w:ascii="Arial" w:cs="Arial" w:eastAsia="Arial" w:hAnsi="Arial"/>
          <w:color w:val="000000"/>
          <w:sz w:val="22"/>
          <w:szCs w:val="22"/>
          <w:rtl w:val="0"/>
        </w:rPr>
        <w:t xml:space="preserve">che, adottando criteri unici tra i diversi paesi UE, con priorità nei confronti delle categorie vulnerabili e delle persone a rischio, venga in ogni caso consentito l’accesso in sicurezza nel territorio dell’UE a tutte quelle persone che rischiano la vita per ragioni diverse restando in Afghanistan, o che siano fuggite dal Paese attraverso il rilascio di visti umanitari in base all’art. 25 del Codice Visti (Regolamento CE 810/2009);</w:t>
      </w:r>
      <w:r w:rsidDel="00000000" w:rsidR="00000000" w:rsidRPr="00000000">
        <w:rPr>
          <w:rtl w:val="0"/>
        </w:rPr>
      </w:r>
    </w:p>
    <w:p w:rsidR="00000000" w:rsidDel="00000000" w:rsidP="00000000" w:rsidRDefault="00000000" w:rsidRPr="00000000" w14:paraId="0000001E">
      <w:pPr>
        <w:numPr>
          <w:ilvl w:val="0"/>
          <w:numId w:val="1"/>
        </w:numPr>
        <w:ind w:left="720" w:hanging="360"/>
        <w:jc w:val="both"/>
        <w:rPr/>
      </w:pPr>
      <w:r w:rsidDel="00000000" w:rsidR="00000000" w:rsidRPr="00000000">
        <w:rPr>
          <w:rFonts w:ascii="Arial" w:cs="Arial" w:eastAsia="Arial" w:hAnsi="Arial"/>
          <w:color w:val="000000"/>
          <w:sz w:val="22"/>
          <w:szCs w:val="22"/>
          <w:rtl w:val="0"/>
        </w:rPr>
        <w:t xml:space="preserve">che venga sempre consentito l’accesso al territorio dell’Unione Europea e alla procedura per il riconoscimento della protezione internazionale e vengano sospesi i respingimenti posti in essere sia dalle autorità nazionali sia dall’Agenzia europea per la guardia di frontiera e costiera</w:t>
      </w:r>
      <w:r w:rsidDel="00000000" w:rsidR="00000000" w:rsidRPr="00000000">
        <w:rPr>
          <w:rFonts w:ascii="Arial" w:cs="Arial" w:eastAsia="Arial" w:hAnsi="Arial"/>
          <w:sz w:val="22"/>
          <w:szCs w:val="22"/>
          <w:rtl w:val="0"/>
        </w:rPr>
        <w:t xml:space="preserve">, in particolare nel Mare Egeo e verso la Turchia così come verso i Paesi non UE dell’area balcanica;</w:t>
      </w:r>
      <w:r w:rsidDel="00000000" w:rsidR="00000000" w:rsidRPr="00000000">
        <w:rPr>
          <w:rtl w:val="0"/>
        </w:rPr>
      </w:r>
    </w:p>
    <w:p w:rsidR="00000000" w:rsidDel="00000000" w:rsidP="00000000" w:rsidRDefault="00000000" w:rsidRPr="00000000" w14:paraId="0000001F">
      <w:pPr>
        <w:numPr>
          <w:ilvl w:val="0"/>
          <w:numId w:val="1"/>
        </w:numPr>
        <w:ind w:left="720" w:hanging="360"/>
        <w:jc w:val="both"/>
        <w:rPr/>
      </w:pPr>
      <w:r w:rsidDel="00000000" w:rsidR="00000000" w:rsidRPr="00000000">
        <w:rPr>
          <w:rFonts w:ascii="Arial" w:cs="Arial" w:eastAsia="Arial" w:hAnsi="Arial"/>
          <w:color w:val="000000"/>
          <w:sz w:val="22"/>
          <w:szCs w:val="22"/>
          <w:rtl w:val="0"/>
        </w:rPr>
        <w:t xml:space="preserve">che si sospenda qualsiasi forma di decisione negativa (dinieghi, rimpatri e respingimenti) nei confronti degli afghani presenti nei Paesi dell’Unione Europea o alle frontiere dell’UE, così come richiesto anche dall’Alto Commissariato delle Nazioni Unite per i Rifugiati, considerando tutte le donne come rifugiate prima facie, e che si proceda ad un rapido riesame delle decisioni negative che hanno precluso a cittadini afghani il riconoscimento della protezione internazionale, così come delle richieste di protezione internazionale attualmente in corso di valutazione,  garantendo l’adozione di decisioni rapide;</w:t>
      </w:r>
      <w:r w:rsidDel="00000000" w:rsidR="00000000" w:rsidRPr="00000000">
        <w:rPr>
          <w:rtl w:val="0"/>
        </w:rPr>
      </w:r>
    </w:p>
    <w:p w:rsidR="00000000" w:rsidDel="00000000" w:rsidP="00000000" w:rsidRDefault="00000000" w:rsidRPr="00000000" w14:paraId="00000020">
      <w:pPr>
        <w:numPr>
          <w:ilvl w:val="0"/>
          <w:numId w:val="1"/>
        </w:numPr>
        <w:ind w:left="720" w:hanging="360"/>
        <w:jc w:val="both"/>
        <w:rPr/>
      </w:pPr>
      <w:r w:rsidDel="00000000" w:rsidR="00000000" w:rsidRPr="00000000">
        <w:rPr>
          <w:rFonts w:ascii="Arial" w:cs="Arial" w:eastAsia="Arial" w:hAnsi="Arial"/>
          <w:color w:val="000000"/>
          <w:sz w:val="22"/>
          <w:szCs w:val="22"/>
          <w:rtl w:val="0"/>
        </w:rPr>
        <w:t xml:space="preserve">che si adotti un programma almeno biennale di ricollocazione in tutta la UE  delle persone attualmente accolte nei centri di accoglienza presenti in Grecia e in particolare nelle isole greche, a partire dai minori non accompagnati, dai nuclei familiari e dai soggetti vulnerabili, in considerazione delle condizioni estremamente critiche dei centri e della concreta possibilità che i nuovi arrivi spontanei di migranti portino ad una eccessiva pressione sulla Grecia e a un ulteriore deterioramento delle condizioni di vita delle persone;</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color w:val="000000"/>
        </w:rPr>
      </w:pPr>
      <w:r w:rsidDel="00000000" w:rsidR="00000000" w:rsidRPr="00000000">
        <w:rPr>
          <w:rFonts w:ascii="Arial" w:cs="Arial" w:eastAsia="Arial" w:hAnsi="Arial"/>
          <w:color w:val="000000"/>
          <w:sz w:val="22"/>
          <w:szCs w:val="22"/>
          <w:rtl w:val="0"/>
        </w:rPr>
        <w:t xml:space="preserve">che il c.d. “</w:t>
      </w:r>
      <w:r w:rsidDel="00000000" w:rsidR="00000000" w:rsidRPr="00000000">
        <w:rPr>
          <w:rFonts w:ascii="Arial" w:cs="Arial" w:eastAsia="Arial" w:hAnsi="Arial"/>
          <w:i w:val="1"/>
          <w:color w:val="000000"/>
          <w:sz w:val="22"/>
          <w:szCs w:val="22"/>
          <w:rtl w:val="0"/>
        </w:rPr>
        <w:t xml:space="preserve">Blueprint network</w:t>
      </w:r>
      <w:r w:rsidDel="00000000" w:rsidR="00000000" w:rsidRPr="00000000">
        <w:rPr>
          <w:rFonts w:ascii="Arial" w:cs="Arial" w:eastAsia="Arial" w:hAnsi="Arial"/>
          <w:color w:val="000000"/>
          <w:sz w:val="22"/>
          <w:szCs w:val="22"/>
          <w:rtl w:val="0"/>
        </w:rPr>
        <w:t xml:space="preserve">”, istituito come previsto dal Patto europeo asilo e migrazione, nonché qualsiasi altra task force che verrà creata per affrontare gli sviluppi in corso a livello europeo includa competenze in materia di protezione dei minori.</w:t>
      </w:r>
    </w:p>
    <w:p w:rsidR="00000000" w:rsidDel="00000000" w:rsidP="00000000" w:rsidRDefault="00000000" w:rsidRPr="00000000" w14:paraId="00000022">
      <w:pPr>
        <w:numPr>
          <w:ilvl w:val="0"/>
          <w:numId w:val="1"/>
        </w:numPr>
        <w:ind w:left="720" w:hanging="360"/>
        <w:jc w:val="both"/>
        <w:rPr>
          <w:color w:val="000000"/>
        </w:rPr>
      </w:pPr>
      <w:r w:rsidDel="00000000" w:rsidR="00000000" w:rsidRPr="00000000">
        <w:rPr>
          <w:rFonts w:ascii="Arial" w:cs="Arial" w:eastAsia="Arial" w:hAnsi="Arial"/>
          <w:color w:val="000000"/>
          <w:sz w:val="22"/>
          <w:szCs w:val="22"/>
          <w:rtl w:val="0"/>
        </w:rPr>
        <w:t xml:space="preserve">che venga supportata la costituzione di un meccanismo indipendente per monitorare violazioni e abusi dei diritti umani che dovessero verificarsi nel Paese.</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chiediamo inoltre all’Italia:</w:t>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6">
      <w:pPr>
        <w:numPr>
          <w:ilvl w:val="0"/>
          <w:numId w:val="2"/>
        </w:numPr>
        <w:ind w:left="720" w:hanging="360"/>
        <w:jc w:val="both"/>
        <w:rPr/>
      </w:pPr>
      <w:r w:rsidDel="00000000" w:rsidR="00000000" w:rsidRPr="00000000">
        <w:rPr>
          <w:rFonts w:ascii="Arial" w:cs="Arial" w:eastAsia="Arial" w:hAnsi="Arial"/>
          <w:color w:val="000000"/>
          <w:sz w:val="22"/>
          <w:szCs w:val="22"/>
          <w:rtl w:val="0"/>
        </w:rPr>
        <w:t xml:space="preserve">che vengano trasferite alle rappresentanze consolari italiane nei Paesi limitrofi (insieme agli altri servizi consolari) anche le competenze relative al rilascio di visti d’ingresso per i cittadini afghani, in particolare quelli per ricongiungimento familiare o comunque il rilascio di visti umanitari, garantendo procedure rapide e semplificate che  tengano conto della  possibilità che il passaporto afgano possa essere scaduto o non sia più in possesso degli interessati in considerazione della situazione e del mancato soggiorno regolare del richiedente nel Paese in cui la rappresentanza consolare è situata;</w:t>
      </w:r>
      <w:r w:rsidDel="00000000" w:rsidR="00000000" w:rsidRPr="00000000">
        <w:rPr>
          <w:rtl w:val="0"/>
        </w:rPr>
      </w:r>
    </w:p>
    <w:p w:rsidR="00000000" w:rsidDel="00000000" w:rsidP="00000000" w:rsidRDefault="00000000" w:rsidRPr="00000000" w14:paraId="00000027">
      <w:pPr>
        <w:numPr>
          <w:ilvl w:val="0"/>
          <w:numId w:val="2"/>
        </w:numPr>
        <w:ind w:left="720" w:hanging="360"/>
        <w:jc w:val="both"/>
        <w:rPr>
          <w:color w:val="000000"/>
        </w:rPr>
      </w:pPr>
      <w:r w:rsidDel="00000000" w:rsidR="00000000" w:rsidRPr="00000000">
        <w:rPr>
          <w:rFonts w:ascii="Arial" w:cs="Arial" w:eastAsia="Arial" w:hAnsi="Arial"/>
          <w:color w:val="000000"/>
          <w:sz w:val="22"/>
          <w:szCs w:val="22"/>
          <w:rtl w:val="0"/>
        </w:rPr>
        <w:t xml:space="preserve">che venga consentito l’accesso in Italia di quelle persone che hanno già ricevuto un nulla osta per il ricongiungimento familiare dalle autorità italiane e non sono riusciti ad ottenere il visto, anche in considerazione della chiusura da oltre un anno dell’ufficio visti a Kabul, e di tutti i parenti, anche in una accezione allargata, di coloro che hanno chiesto e possono chiedere il ricongiungimento, anche se non hanno concluso la procedura;</w:t>
      </w:r>
      <w:r w:rsidDel="00000000" w:rsidR="00000000" w:rsidRPr="00000000">
        <w:rPr>
          <w:rtl w:val="0"/>
        </w:rPr>
      </w:r>
    </w:p>
    <w:p w:rsidR="00000000" w:rsidDel="00000000" w:rsidP="00000000" w:rsidRDefault="00000000" w:rsidRPr="00000000" w14:paraId="00000028">
      <w:pPr>
        <w:numPr>
          <w:ilvl w:val="0"/>
          <w:numId w:val="2"/>
        </w:numPr>
        <w:ind w:left="720" w:hanging="360"/>
        <w:jc w:val="both"/>
        <w:rPr/>
      </w:pPr>
      <w:r w:rsidDel="00000000" w:rsidR="00000000" w:rsidRPr="00000000">
        <w:rPr>
          <w:rFonts w:ascii="Arial" w:cs="Arial" w:eastAsia="Arial" w:hAnsi="Arial"/>
          <w:color w:val="000000"/>
          <w:sz w:val="22"/>
          <w:szCs w:val="22"/>
          <w:rtl w:val="0"/>
        </w:rPr>
        <w:t xml:space="preserve">che venga facilitato il reingresso di cittadini afghani titolari di un permesso di soggiorno italiano che, per varie ragioni, risultano essere bloccati in Afghanistan o nei Paesi limitrofi attraverso il rapido rilascio di visti di reingresso; </w:t>
      </w:r>
      <w:r w:rsidDel="00000000" w:rsidR="00000000" w:rsidRPr="00000000">
        <w:rPr>
          <w:rtl w:val="0"/>
        </w:rPr>
      </w:r>
    </w:p>
    <w:p w:rsidR="00000000" w:rsidDel="00000000" w:rsidP="00000000" w:rsidRDefault="00000000" w:rsidRPr="00000000" w14:paraId="00000029">
      <w:pPr>
        <w:numPr>
          <w:ilvl w:val="0"/>
          <w:numId w:val="2"/>
        </w:numPr>
        <w:ind w:left="720" w:hanging="360"/>
        <w:jc w:val="both"/>
        <w:rPr>
          <w:color w:val="000000"/>
        </w:rPr>
      </w:pPr>
      <w:r w:rsidDel="00000000" w:rsidR="00000000" w:rsidRPr="00000000">
        <w:rPr>
          <w:rFonts w:ascii="Arial" w:cs="Arial" w:eastAsia="Arial" w:hAnsi="Arial"/>
          <w:color w:val="000000"/>
          <w:sz w:val="22"/>
          <w:szCs w:val="22"/>
          <w:rtl w:val="0"/>
        </w:rPr>
        <w:t xml:space="preserve">che si favorisca l’arrivo e l’accoglienza degli studenti universitari attraverso il rilascio di visti d'ingresso per studio;</w:t>
      </w:r>
      <w:r w:rsidDel="00000000" w:rsidR="00000000" w:rsidRPr="00000000">
        <w:rPr>
          <w:rtl w:val="0"/>
        </w:rPr>
      </w:r>
    </w:p>
    <w:p w:rsidR="00000000" w:rsidDel="00000000" w:rsidP="00000000" w:rsidRDefault="00000000" w:rsidRPr="00000000" w14:paraId="0000002A">
      <w:pPr>
        <w:numPr>
          <w:ilvl w:val="0"/>
          <w:numId w:val="2"/>
        </w:numPr>
        <w:ind w:left="720" w:hanging="360"/>
        <w:jc w:val="both"/>
        <w:rPr>
          <w:color w:val="000000"/>
        </w:rPr>
      </w:pPr>
      <w:r w:rsidDel="00000000" w:rsidR="00000000" w:rsidRPr="00000000">
        <w:rPr>
          <w:rFonts w:ascii="Arial" w:cs="Arial" w:eastAsia="Arial" w:hAnsi="Arial"/>
          <w:color w:val="000000"/>
          <w:sz w:val="22"/>
          <w:szCs w:val="22"/>
          <w:rtl w:val="0"/>
        </w:rPr>
        <w:t xml:space="preserve">che, in attesa dell’eventuale attivazione della Direttiva 55/2001, venga assicurato ai cittadini afghani comunque presenti in Italia, l’immediato accesso alla procedura per il riconoscimento della protezione internazionale e ad un titolo di soggiorno che garantisca loro e, per quanto possibile, i propri familiari attualmente in Afghanistan o in Paesi terzi una adeguata tutela. Nei confronti di costoro è opportuno che, attraverso un esame prioritario ai sensi art. 28, co. 2, lett. a) d.lgs. 25/2008, le commissioni territoriali riconoscano una delle due forme di protezione internazionale previste dall’ordinamento giuridico e che ciò avvenga – ove possibile – omettendo il colloquio personale con il richiedente, ai sensi dell’art. 12, co. 2 e 2 bis, d.lgs. 25/2008;</w:t>
      </w:r>
      <w:r w:rsidDel="00000000" w:rsidR="00000000" w:rsidRPr="00000000">
        <w:rPr>
          <w:rtl w:val="0"/>
        </w:rPr>
      </w:r>
    </w:p>
    <w:p w:rsidR="00000000" w:rsidDel="00000000" w:rsidP="00000000" w:rsidRDefault="00000000" w:rsidRPr="00000000" w14:paraId="0000002B">
      <w:pPr>
        <w:numPr>
          <w:ilvl w:val="0"/>
          <w:numId w:val="2"/>
        </w:numPr>
        <w:ind w:left="720" w:hanging="360"/>
        <w:jc w:val="both"/>
        <w:rPr>
          <w:color w:val="000000"/>
        </w:rPr>
      </w:pPr>
      <w:r w:rsidDel="00000000" w:rsidR="00000000" w:rsidRPr="00000000">
        <w:rPr>
          <w:rFonts w:ascii="Arial" w:cs="Arial" w:eastAsia="Arial" w:hAnsi="Arial"/>
          <w:color w:val="000000"/>
          <w:sz w:val="22"/>
          <w:szCs w:val="22"/>
          <w:rtl w:val="0"/>
        </w:rPr>
        <w:t xml:space="preserve">che venga sospeso ogni trasferimento dall’Italia verso altri Stati membri di cittadini afghani destinatari di un provvedimento di trasferimento ai sensi del Regolamento (UE) n. 604/2013 del Parlamento europeo e del Consiglio, del 26 giugno 2013 (cd. Regolamento Dublino III) garantendo l’assunzione della competenza da parte dell’Italia all’esame della domanda di protezione internazionale, ivi compresi quelli che hanno procedure giudiziarie in corso;</w:t>
      </w:r>
      <w:r w:rsidDel="00000000" w:rsidR="00000000" w:rsidRPr="00000000">
        <w:rPr>
          <w:rtl w:val="0"/>
        </w:rPr>
      </w:r>
    </w:p>
    <w:p w:rsidR="00000000" w:rsidDel="00000000" w:rsidP="00000000" w:rsidRDefault="00000000" w:rsidRPr="00000000" w14:paraId="0000002C">
      <w:pPr>
        <w:numPr>
          <w:ilvl w:val="0"/>
          <w:numId w:val="2"/>
        </w:numPr>
        <w:ind w:left="720" w:hanging="360"/>
        <w:jc w:val="both"/>
        <w:rPr/>
      </w:pPr>
      <w:r w:rsidDel="00000000" w:rsidR="00000000" w:rsidRPr="00000000">
        <w:rPr>
          <w:rFonts w:ascii="Arial" w:cs="Arial" w:eastAsia="Arial" w:hAnsi="Arial"/>
          <w:color w:val="000000"/>
          <w:sz w:val="22"/>
          <w:szCs w:val="22"/>
          <w:rtl w:val="0"/>
        </w:rPr>
        <w:t xml:space="preserve">che venga ampliato il sistema d’accoglienza pubblico, attraverso un finanziamento straordinario del SAI che consenta ai nuovi richiedenti asilo di essere ospitati nel sistema dei Comuni anche attraverso assorbimenti consistenti dal sistema CAS al SAI, e valorizzando le disponibilità volontarie della popolazione italiana da collegare subito al sistema SAI, senza attivare sistemi paralleli, in modo da consentire una gestione competente e integrata ai servizi del territorio;</w:t>
      </w:r>
      <w:r w:rsidDel="00000000" w:rsidR="00000000" w:rsidRPr="00000000">
        <w:rPr>
          <w:rtl w:val="0"/>
        </w:rPr>
      </w:r>
    </w:p>
    <w:p w:rsidR="00000000" w:rsidDel="00000000" w:rsidP="00000000" w:rsidRDefault="00000000" w:rsidRPr="00000000" w14:paraId="0000002D">
      <w:pPr>
        <w:numPr>
          <w:ilvl w:val="0"/>
          <w:numId w:val="2"/>
        </w:numPr>
        <w:ind w:left="720" w:hanging="360"/>
        <w:jc w:val="both"/>
        <w:rPr/>
      </w:pPr>
      <w:r w:rsidDel="00000000" w:rsidR="00000000" w:rsidRPr="00000000">
        <w:rPr>
          <w:rFonts w:ascii="Arial" w:cs="Arial" w:eastAsia="Arial" w:hAnsi="Arial"/>
          <w:sz w:val="22"/>
          <w:szCs w:val="22"/>
          <w:rtl w:val="0"/>
        </w:rPr>
        <w:t xml:space="preserve">che venga in ogni caso assicurata un’adeguata presa in carico medica e psicologica, attraverso un pieno coinvolgimento dei servizi sanitari pubblici e in collaborazione con le associazioni e le realtà del privato sociale con specifiche competenze in materia.</w:t>
      </w:r>
    </w:p>
    <w:p w:rsidR="00000000" w:rsidDel="00000000" w:rsidP="00000000" w:rsidRDefault="00000000" w:rsidRPr="00000000" w14:paraId="0000002E">
      <w:pPr>
        <w:ind w:left="360" w:firstLine="0"/>
        <w:jc w:val="both"/>
        <w:rPr/>
      </w:pPr>
      <w:r w:rsidDel="00000000" w:rsidR="00000000" w:rsidRPr="00000000">
        <w:rPr>
          <w:rtl w:val="0"/>
        </w:rPr>
      </w:r>
    </w:p>
    <w:p w:rsidR="00000000" w:rsidDel="00000000" w:rsidP="00000000" w:rsidRDefault="00000000" w:rsidRPr="00000000" w14:paraId="0000002F">
      <w:pPr>
        <w:ind w:left="360" w:firstLine="0"/>
        <w:jc w:val="both"/>
        <w:rPr/>
      </w:pPr>
      <w:r w:rsidDel="00000000" w:rsidR="00000000" w:rsidRPr="00000000">
        <w:rPr>
          <w:rtl w:val="0"/>
        </w:rPr>
      </w:r>
    </w:p>
    <w:p w:rsidR="00000000" w:rsidDel="00000000" w:rsidP="00000000" w:rsidRDefault="00000000" w:rsidRPr="00000000" w14:paraId="00000030">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evidenzia infine come l’emergenza della crisi afgana vada affrontata in un quadro di politiche coerenti che riguardano sia gli interventi di aiuto umanitario che le politiche relative ai programmi di ingresso protetto e di accoglienza. Per tale ragione si sostiene la richiesta già avanzata dalle rappresentanze delle ONG e di enti ed associazioni italiane, di istituire un tavolo di coordinamento unitario sull’Afghanistan che veda il coinvolgimento dei Ministeri interessati, a partire dal MAECI e dal Ministero dell’Interno, delle rappresentanze ONG e di enti ed associazioni italiane afferenti al Tavolo Asilo e Immigrazione, oltre a rappresentanti degli Enti Locali e delle Regioni.</w:t>
      </w:r>
    </w:p>
    <w:p w:rsidR="00000000" w:rsidDel="00000000" w:rsidP="00000000" w:rsidRDefault="00000000" w:rsidRPr="00000000" w14:paraId="00000031">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il Tavolo Asilo nazionale</w:t>
      </w:r>
    </w:p>
    <w:p w:rsidR="00000000" w:rsidDel="00000000" w:rsidP="00000000" w:rsidRDefault="00000000" w:rsidRPr="00000000" w14:paraId="00000033">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Buon Diritto, ACLI, ActionAid, Amnesty International Italia, ARCI, ASGI, Avvocato di Strada, Caritas Italiana, Centro Astalli, CGIL, CIES, CNCA, Comunità Papa Giovanni XXIII, CONNGI, Emergency, Europasilo, Focus-Casa dei Diritti Sociali, Fondazione Migrantes, Intersos, Legambiente, Medici del Mondo Italia, Medici per i Diritti Umani, Movimento Italiani Senza Cittadinanza, Oxfam Italia, Refugees Welcome Italia, Save the Children, Senza Confine, SIMM </w:t>
      </w:r>
    </w:p>
    <w:p w:rsidR="00000000" w:rsidDel="00000000" w:rsidP="00000000" w:rsidRDefault="00000000" w:rsidRPr="00000000" w14:paraId="00000034">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ind w:left="42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inoltre</w:t>
      </w:r>
    </w:p>
    <w:p w:rsidR="00000000" w:rsidDel="00000000" w:rsidP="00000000" w:rsidRDefault="00000000" w:rsidRPr="00000000" w14:paraId="00000036">
      <w:pPr>
        <w:ind w:left="42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AOI, CINI, LINK2007, Rete Rivolti ai Balcani, Campagna Io Accolgo, Campagna Ero Straniero</w:t>
      </w:r>
    </w:p>
    <w:p w:rsidR="00000000" w:rsidDel="00000000" w:rsidP="00000000" w:rsidRDefault="00000000" w:rsidRPr="00000000" w14:paraId="00000037">
      <w:pPr>
        <w:ind w:left="42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ind w:left="42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39">
      <w:pPr>
        <w:spacing w:after="280" w:before="280" w:lineRule="auto"/>
        <w:ind w:left="720" w:firstLine="0"/>
        <w:rPr>
          <w:rFonts w:ascii="Calibri" w:cs="Calibri" w:eastAsia="Calibri" w:hAnsi="Calibri"/>
          <w:color w:val="000000"/>
          <w:sz w:val="22"/>
          <w:szCs w:val="22"/>
        </w:rPr>
      </w:pPr>
      <w:r w:rsidDel="00000000" w:rsidR="00000000" w:rsidRPr="00000000">
        <w:rPr>
          <w:rFonts w:ascii="-webkit-standard" w:cs="-webkit-standard" w:eastAsia="-webkit-standard" w:hAnsi="-webkit-standard"/>
          <w:color w:val="000000"/>
          <w:rtl w:val="0"/>
        </w:rPr>
        <w:t xml:space="preserve">ADL Zavidovici Onlus, </w:t>
      </w:r>
      <w:r w:rsidDel="00000000" w:rsidR="00000000" w:rsidRPr="00000000">
        <w:rPr>
          <w:rtl w:val="0"/>
        </w:rPr>
        <w:t xml:space="preserve">Amici padre Damarco di Sarzana</w:t>
      </w:r>
      <w:r w:rsidDel="00000000" w:rsidR="00000000" w:rsidRPr="00000000">
        <w:rPr>
          <w:rFonts w:ascii="Arial" w:cs="Arial" w:eastAsia="Arial" w:hAnsi="Arial"/>
          <w:sz w:val="22"/>
          <w:szCs w:val="22"/>
          <w:rtl w:val="0"/>
        </w:rPr>
        <w:t xml:space="preserve">, Associazione Nessun Luogo è Lontano, </w:t>
      </w:r>
      <w:r w:rsidDel="00000000" w:rsidR="00000000" w:rsidRPr="00000000">
        <w:rPr>
          <w:color w:val="000000"/>
          <w:rtl w:val="0"/>
        </w:rPr>
        <w:t xml:space="preserve">Associazione per la Pace di Padova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webkit-standard" w:cs="-webkit-standard" w:eastAsia="-webkit-standard" w:hAnsi="-webkit-standard"/>
          <w:color w:val="000000"/>
          <w:rtl w:val="0"/>
        </w:rPr>
        <w:t xml:space="preserve">Babelia &amp; C</w:t>
      </w:r>
      <w:r w:rsidDel="00000000" w:rsidR="00000000" w:rsidRPr="00000000">
        <w:rPr>
          <w:rFonts w:ascii="Arial" w:cs="Arial" w:eastAsia="Arial" w:hAnsi="Arial"/>
          <w:sz w:val="22"/>
          <w:szCs w:val="22"/>
          <w:rtl w:val="0"/>
        </w:rPr>
        <w:t xml:space="preserve">, GREI250, FNSI, </w:t>
      </w:r>
      <w:r w:rsidDel="00000000" w:rsidR="00000000" w:rsidRPr="00000000">
        <w:rPr>
          <w:rFonts w:ascii="-webkit-standard" w:cs="-webkit-standard" w:eastAsia="-webkit-standard" w:hAnsi="-webkit-standard"/>
          <w:color w:val="000000"/>
          <w:rtl w:val="0"/>
        </w:rPr>
        <w:t xml:space="preserve">Lungo la rotta balcanica</w:t>
      </w:r>
      <w:r w:rsidDel="00000000" w:rsidR="00000000" w:rsidRPr="00000000">
        <w:rPr>
          <w:rFonts w:ascii="Arial" w:cs="Arial" w:eastAsia="Arial" w:hAnsi="Arial"/>
          <w:sz w:val="22"/>
          <w:szCs w:val="22"/>
          <w:rtl w:val="0"/>
        </w:rPr>
        <w:t xml:space="preserve">, </w:t>
      </w:r>
      <w:r w:rsidDel="00000000" w:rsidR="00000000" w:rsidRPr="00000000">
        <w:rPr>
          <w:rFonts w:ascii="-webkit-standard" w:cs="-webkit-standard" w:eastAsia="-webkit-standard" w:hAnsi="-webkit-standard"/>
          <w:color w:val="000000"/>
          <w:rtl w:val="0"/>
        </w:rPr>
        <w:t xml:space="preserve">Ospiti in arrivo, Osservatorio Balcani e Caucaso Transeuropa, Progetto Melting pot Europa, SOS Diritti Venezia, Spazio condiviso ASD</w:t>
      </w:r>
      <w:r w:rsidDel="00000000" w:rsidR="00000000" w:rsidRPr="00000000">
        <w:rPr>
          <w:rtl w:val="0"/>
        </w:rPr>
      </w:r>
    </w:p>
    <w:p w:rsidR="00000000" w:rsidDel="00000000" w:rsidP="00000000" w:rsidRDefault="00000000" w:rsidRPr="00000000" w14:paraId="0000003A">
      <w:pPr>
        <w:spacing w:after="280" w:before="280" w:lineRule="auto"/>
        <w:rPr/>
      </w:pPr>
      <w:r w:rsidDel="00000000" w:rsidR="00000000" w:rsidRPr="00000000">
        <w:rPr>
          <w:rtl w:val="0"/>
        </w:rPr>
        <w:t xml:space="preserve"> </w:t>
      </w:r>
    </w:p>
    <w:p w:rsidR="00000000" w:rsidDel="00000000" w:rsidP="00000000" w:rsidRDefault="00000000" w:rsidRPr="00000000" w14:paraId="0000003B">
      <w:pPr>
        <w:spacing w:before="280" w:lineRule="auto"/>
        <w:rPr>
          <w:rFonts w:ascii="-webkit-standard" w:cs="-webkit-standard" w:eastAsia="-webkit-standard" w:hAnsi="-webkit-standard"/>
          <w:color w:val="000000"/>
        </w:rPr>
      </w:pPr>
      <w:r w:rsidDel="00000000" w:rsidR="00000000" w:rsidRPr="00000000">
        <w:rPr>
          <w:rtl w:val="0"/>
        </w:rPr>
      </w:r>
    </w:p>
    <w:sectPr>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ebkit-standard"/>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